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3065"/>
        <w:gridCol w:w="1046"/>
        <w:gridCol w:w="1701"/>
        <w:gridCol w:w="425"/>
        <w:gridCol w:w="4388"/>
        <w:gridCol w:w="4401"/>
      </w:tblGrid>
      <w:tr w:rsidR="00752B9A" w:rsidRPr="005B5551" w:rsidTr="00005351">
        <w:trPr>
          <w:trHeight w:val="993"/>
        </w:trPr>
        <w:tc>
          <w:tcPr>
            <w:tcW w:w="6629" w:type="dxa"/>
            <w:gridSpan w:val="4"/>
            <w:shd w:val="clear" w:color="auto" w:fill="0F243E" w:themeFill="text2" w:themeFillShade="80"/>
            <w:vAlign w:val="bottom"/>
          </w:tcPr>
          <w:p w:rsidR="00752B9A" w:rsidRPr="005B5551" w:rsidRDefault="00752B9A" w:rsidP="00FE0E88">
            <w:pPr>
              <w:rPr>
                <w:rFonts w:ascii="Century Gothic" w:hAnsi="Century Gothic"/>
                <w:b/>
                <w:sz w:val="36"/>
                <w:szCs w:val="36"/>
              </w:rPr>
            </w:pPr>
            <w:r>
              <w:rPr>
                <w:rFonts w:ascii="Century Gothic" w:hAnsi="Century Gothic"/>
                <w:b/>
                <w:sz w:val="36"/>
                <w:szCs w:val="36"/>
              </w:rPr>
              <w:t>Kirk Smeaton C of E Primary School Gove</w:t>
            </w:r>
            <w:r w:rsidR="00147473">
              <w:rPr>
                <w:rFonts w:ascii="Century Gothic" w:hAnsi="Century Gothic"/>
                <w:b/>
                <w:sz w:val="36"/>
                <w:szCs w:val="36"/>
              </w:rPr>
              <w:t>r</w:t>
            </w:r>
            <w:r>
              <w:rPr>
                <w:rFonts w:ascii="Century Gothic" w:hAnsi="Century Gothic"/>
                <w:b/>
                <w:sz w:val="36"/>
                <w:szCs w:val="36"/>
              </w:rPr>
              <w:t>nor Action Plan</w:t>
            </w:r>
          </w:p>
        </w:tc>
        <w:tc>
          <w:tcPr>
            <w:tcW w:w="425" w:type="dxa"/>
            <w:shd w:val="clear" w:color="auto" w:fill="0F243E" w:themeFill="text2" w:themeFillShade="80"/>
          </w:tcPr>
          <w:p w:rsidR="00752B9A" w:rsidRPr="005B5551" w:rsidRDefault="00752B9A">
            <w:pPr>
              <w:rPr>
                <w:sz w:val="36"/>
                <w:szCs w:val="36"/>
              </w:rPr>
            </w:pPr>
          </w:p>
        </w:tc>
        <w:tc>
          <w:tcPr>
            <w:tcW w:w="4388" w:type="dxa"/>
            <w:shd w:val="clear" w:color="auto" w:fill="0F243E" w:themeFill="text2" w:themeFillShade="80"/>
            <w:vAlign w:val="bottom"/>
          </w:tcPr>
          <w:p w:rsidR="00752B9A" w:rsidRPr="005B5551" w:rsidRDefault="00B6478D" w:rsidP="00B6478D">
            <w:pPr>
              <w:shd w:val="clear" w:color="auto" w:fill="0F243E" w:themeFill="text2" w:themeFillShade="80"/>
              <w:ind w:right="-142"/>
              <w:rPr>
                <w:rFonts w:eastAsia="Arial" w:cs="Arial"/>
                <w:sz w:val="36"/>
                <w:szCs w:val="36"/>
              </w:rPr>
            </w:pPr>
            <w:r>
              <w:rPr>
                <w:rFonts w:eastAsia="Arial" w:cs="Arial"/>
                <w:color w:val="D2AB67"/>
                <w:spacing w:val="-34"/>
                <w:w w:val="92"/>
                <w:sz w:val="36"/>
                <w:szCs w:val="36"/>
              </w:rPr>
              <w:t xml:space="preserve">Sept  </w:t>
            </w:r>
            <w:r w:rsidR="004129F3">
              <w:rPr>
                <w:rFonts w:eastAsia="Arial" w:cs="Arial"/>
                <w:color w:val="D2AB67"/>
                <w:spacing w:val="-34"/>
                <w:w w:val="92"/>
                <w:sz w:val="36"/>
                <w:szCs w:val="36"/>
              </w:rPr>
              <w:t>2018</w:t>
            </w:r>
            <w:r>
              <w:rPr>
                <w:rFonts w:eastAsia="Arial" w:cs="Arial"/>
                <w:color w:val="D2AB67"/>
                <w:spacing w:val="-34"/>
                <w:w w:val="92"/>
                <w:sz w:val="36"/>
                <w:szCs w:val="36"/>
              </w:rPr>
              <w:t xml:space="preserve">  –  July </w:t>
            </w:r>
            <w:r w:rsidR="00752B9A" w:rsidRPr="005B5551">
              <w:rPr>
                <w:rFonts w:eastAsia="Arial" w:cs="Arial"/>
                <w:color w:val="D2AB67"/>
                <w:spacing w:val="-34"/>
                <w:w w:val="92"/>
                <w:sz w:val="36"/>
                <w:szCs w:val="36"/>
              </w:rPr>
              <w:t>201</w:t>
            </w:r>
            <w:r w:rsidR="004129F3">
              <w:rPr>
                <w:rFonts w:eastAsia="Arial" w:cs="Arial"/>
                <w:color w:val="D2AB67"/>
                <w:spacing w:val="-34"/>
                <w:w w:val="92"/>
                <w:sz w:val="36"/>
                <w:szCs w:val="36"/>
              </w:rPr>
              <w:t>9</w:t>
            </w:r>
            <w:bookmarkStart w:id="0" w:name="_GoBack"/>
            <w:bookmarkEnd w:id="0"/>
          </w:p>
        </w:tc>
        <w:tc>
          <w:tcPr>
            <w:tcW w:w="4401" w:type="dxa"/>
            <w:shd w:val="clear" w:color="auto" w:fill="0F243E" w:themeFill="text2" w:themeFillShade="80"/>
          </w:tcPr>
          <w:p w:rsidR="00752B9A" w:rsidRPr="005B5551" w:rsidRDefault="00ED27DB" w:rsidP="00BB462B">
            <w:pPr>
              <w:shd w:val="clear" w:color="auto" w:fill="0F243E" w:themeFill="text2" w:themeFillShade="80"/>
              <w:ind w:right="-20"/>
              <w:jc w:val="center"/>
            </w:pPr>
            <w:r>
              <w:rPr>
                <w:noProof/>
                <w:lang w:eastAsia="en-GB"/>
              </w:rPr>
              <w:drawing>
                <wp:anchor distT="0" distB="0" distL="114300" distR="114300" simplePos="0" relativeHeight="251641856" behindDoc="0" locked="0" layoutInCell="1" allowOverlap="1" wp14:anchorId="70C7631B" wp14:editId="2C3204BC">
                  <wp:simplePos x="0" y="0"/>
                  <wp:positionH relativeFrom="column">
                    <wp:posOffset>2084373</wp:posOffset>
                  </wp:positionH>
                  <wp:positionV relativeFrom="paragraph">
                    <wp:posOffset>38024</wp:posOffset>
                  </wp:positionV>
                  <wp:extent cx="600586" cy="56638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586" cy="566382"/>
                          </a:xfrm>
                          <a:prstGeom prst="rect">
                            <a:avLst/>
                          </a:prstGeom>
                        </pic:spPr>
                      </pic:pic>
                    </a:graphicData>
                  </a:graphic>
                  <wp14:sizeRelH relativeFrom="page">
                    <wp14:pctWidth>0</wp14:pctWidth>
                  </wp14:sizeRelH>
                  <wp14:sizeRelV relativeFrom="page">
                    <wp14:pctHeight>0</wp14:pctHeight>
                  </wp14:sizeRelV>
                </wp:anchor>
              </w:drawing>
            </w:r>
          </w:p>
        </w:tc>
      </w:tr>
      <w:tr w:rsidR="00752B9A" w:rsidRPr="005B5551" w:rsidTr="00005351">
        <w:tc>
          <w:tcPr>
            <w:tcW w:w="3882" w:type="dxa"/>
            <w:gridSpan w:val="2"/>
          </w:tcPr>
          <w:p w:rsidR="00752B9A" w:rsidRPr="005B5551" w:rsidRDefault="00752B9A"/>
        </w:tc>
        <w:tc>
          <w:tcPr>
            <w:tcW w:w="2747" w:type="dxa"/>
            <w:gridSpan w:val="2"/>
          </w:tcPr>
          <w:p w:rsidR="00752B9A" w:rsidRPr="005B5551" w:rsidRDefault="00752B9A"/>
        </w:tc>
        <w:tc>
          <w:tcPr>
            <w:tcW w:w="4813" w:type="dxa"/>
            <w:gridSpan w:val="2"/>
          </w:tcPr>
          <w:p w:rsidR="00752B9A" w:rsidRPr="005B5551" w:rsidRDefault="00752B9A"/>
        </w:tc>
        <w:tc>
          <w:tcPr>
            <w:tcW w:w="4401" w:type="dxa"/>
          </w:tcPr>
          <w:p w:rsidR="00752B9A" w:rsidRPr="005B5551" w:rsidRDefault="00752B9A"/>
        </w:tc>
      </w:tr>
      <w:tr w:rsidR="009B10CF" w:rsidRPr="005B5551" w:rsidTr="0091230F">
        <w:tc>
          <w:tcPr>
            <w:tcW w:w="817" w:type="dxa"/>
            <w:shd w:val="clear" w:color="auto" w:fill="0F243E" w:themeFill="text2" w:themeFillShade="80"/>
          </w:tcPr>
          <w:p w:rsidR="009B10CF" w:rsidRPr="005B5551" w:rsidRDefault="009B10CF" w:rsidP="005C46E1">
            <w:pPr>
              <w:shd w:val="clear" w:color="auto" w:fill="0F243E" w:themeFill="text2" w:themeFillShade="80"/>
              <w:spacing w:before="23" w:line="296" w:lineRule="exact"/>
              <w:ind w:right="-20"/>
              <w:jc w:val="both"/>
            </w:pPr>
          </w:p>
        </w:tc>
        <w:tc>
          <w:tcPr>
            <w:tcW w:w="15026" w:type="dxa"/>
            <w:gridSpan w:val="6"/>
            <w:shd w:val="clear" w:color="auto" w:fill="0F243E" w:themeFill="text2" w:themeFillShade="80"/>
          </w:tcPr>
          <w:p w:rsidR="009B10CF" w:rsidRDefault="009B10CF" w:rsidP="00005351">
            <w:pPr>
              <w:shd w:val="clear" w:color="auto" w:fill="0F243E" w:themeFill="text2" w:themeFillShade="80"/>
              <w:spacing w:before="23" w:line="296" w:lineRule="exact"/>
              <w:ind w:right="-20"/>
              <w:jc w:val="both"/>
              <w:rPr>
                <w:rFonts w:ascii="Comic Sans MS" w:hAnsi="Comic Sans MS"/>
                <w:color w:val="FFFFFF"/>
                <w:sz w:val="21"/>
                <w:szCs w:val="21"/>
              </w:rPr>
            </w:pPr>
            <w:r>
              <w:rPr>
                <w:rFonts w:ascii="Comic Sans MS" w:hAnsi="Comic Sans MS"/>
                <w:color w:val="FFFFFF"/>
                <w:sz w:val="21"/>
                <w:szCs w:val="21"/>
              </w:rPr>
              <w:t xml:space="preserve">Key </w:t>
            </w:r>
            <w:r w:rsidR="00533ABC">
              <w:rPr>
                <w:rFonts w:ascii="Comic Sans MS" w:hAnsi="Comic Sans MS"/>
                <w:color w:val="FFFFFF"/>
                <w:sz w:val="21"/>
                <w:szCs w:val="21"/>
              </w:rPr>
              <w:t>Priorities</w:t>
            </w:r>
            <w:r>
              <w:rPr>
                <w:rFonts w:ascii="Comic Sans MS" w:hAnsi="Comic Sans MS"/>
                <w:color w:val="FFFFFF"/>
                <w:sz w:val="21"/>
                <w:szCs w:val="21"/>
              </w:rPr>
              <w:t xml:space="preserve">: Support and monitor the stated key </w:t>
            </w:r>
            <w:r w:rsidR="00533ABC">
              <w:rPr>
                <w:rFonts w:ascii="Comic Sans MS" w:hAnsi="Comic Sans MS"/>
                <w:color w:val="FFFFFF"/>
                <w:sz w:val="21"/>
                <w:szCs w:val="21"/>
              </w:rPr>
              <w:t>priorities</w:t>
            </w:r>
            <w:r>
              <w:rPr>
                <w:rFonts w:ascii="Comic Sans MS" w:hAnsi="Comic Sans MS"/>
                <w:color w:val="FFFFFF"/>
                <w:sz w:val="21"/>
                <w:szCs w:val="21"/>
              </w:rPr>
              <w:t xml:space="preserve"> for the academic year:</w:t>
            </w:r>
          </w:p>
          <w:p w:rsidR="009B10CF" w:rsidRDefault="009B10CF" w:rsidP="00005351">
            <w:pPr>
              <w:shd w:val="clear" w:color="auto" w:fill="0F243E" w:themeFill="text2" w:themeFillShade="80"/>
              <w:spacing w:before="23" w:line="296" w:lineRule="exact"/>
              <w:ind w:right="-20"/>
              <w:jc w:val="both"/>
              <w:rPr>
                <w:rFonts w:ascii="Comic Sans MS" w:hAnsi="Comic Sans MS"/>
                <w:color w:val="FFFFFF"/>
                <w:sz w:val="21"/>
                <w:szCs w:val="21"/>
              </w:rPr>
            </w:pPr>
          </w:p>
          <w:p w:rsidR="009B10CF" w:rsidRDefault="00C07D97" w:rsidP="00672B73">
            <w:pPr>
              <w:pStyle w:val="ListParagraph"/>
              <w:numPr>
                <w:ilvl w:val="0"/>
                <w:numId w:val="3"/>
              </w:numPr>
              <w:shd w:val="clear" w:color="auto" w:fill="0F243E" w:themeFill="text2" w:themeFillShade="80"/>
              <w:spacing w:before="23" w:line="296" w:lineRule="exact"/>
              <w:ind w:right="-20"/>
              <w:jc w:val="both"/>
              <w:rPr>
                <w:rFonts w:ascii="Comic Sans MS" w:hAnsi="Comic Sans MS"/>
                <w:color w:val="FFFFFF"/>
                <w:sz w:val="18"/>
                <w:szCs w:val="18"/>
              </w:rPr>
            </w:pPr>
            <w:r>
              <w:rPr>
                <w:rFonts w:ascii="Comic Sans MS" w:hAnsi="Comic Sans MS"/>
                <w:color w:val="FFFFFF"/>
                <w:sz w:val="18"/>
                <w:szCs w:val="18"/>
              </w:rPr>
              <w:t>Scrutiny &amp; Assessment</w:t>
            </w:r>
            <w:r w:rsidR="009B10CF" w:rsidRPr="00FB49AB">
              <w:rPr>
                <w:rFonts w:ascii="Comic Sans MS" w:hAnsi="Comic Sans MS"/>
                <w:color w:val="FFFFFF"/>
                <w:sz w:val="18"/>
                <w:szCs w:val="18"/>
              </w:rPr>
              <w:t xml:space="preserve">: </w:t>
            </w:r>
            <w:r w:rsidR="00F06529">
              <w:rPr>
                <w:rFonts w:ascii="Comic Sans MS" w:hAnsi="Comic Sans MS"/>
                <w:color w:val="FFFFFF"/>
                <w:sz w:val="18"/>
                <w:szCs w:val="18"/>
              </w:rPr>
              <w:t xml:space="preserve">Governors will undertake </w:t>
            </w:r>
            <w:r w:rsidR="009B10CF" w:rsidRPr="00FB49AB">
              <w:rPr>
                <w:rFonts w:ascii="Comic Sans MS" w:hAnsi="Comic Sans MS"/>
                <w:color w:val="FFFFFF"/>
                <w:sz w:val="18"/>
                <w:szCs w:val="18"/>
              </w:rPr>
              <w:t xml:space="preserve">assessment </w:t>
            </w:r>
            <w:r w:rsidR="00F06529">
              <w:rPr>
                <w:rFonts w:ascii="Comic Sans MS" w:hAnsi="Comic Sans MS"/>
                <w:color w:val="FFFFFF"/>
                <w:sz w:val="18"/>
                <w:szCs w:val="18"/>
              </w:rPr>
              <w:t xml:space="preserve">of </w:t>
            </w:r>
            <w:r w:rsidR="009B10CF" w:rsidRPr="00FB49AB">
              <w:rPr>
                <w:rFonts w:ascii="Comic Sans MS" w:hAnsi="Comic Sans MS"/>
                <w:color w:val="FFFFFF"/>
                <w:sz w:val="18"/>
                <w:szCs w:val="18"/>
              </w:rPr>
              <w:t>procedure</w:t>
            </w:r>
            <w:r w:rsidR="00F06529">
              <w:rPr>
                <w:rFonts w:ascii="Comic Sans MS" w:hAnsi="Comic Sans MS"/>
                <w:color w:val="FFFFFF"/>
                <w:sz w:val="18"/>
                <w:szCs w:val="18"/>
              </w:rPr>
              <w:t xml:space="preserve">s and results to support development of </w:t>
            </w:r>
            <w:r w:rsidR="009B10CF" w:rsidRPr="00FB49AB">
              <w:rPr>
                <w:rFonts w:ascii="Comic Sans MS" w:hAnsi="Comic Sans MS"/>
                <w:color w:val="FFFFFF"/>
                <w:sz w:val="18"/>
                <w:szCs w:val="18"/>
              </w:rPr>
              <w:t>teaching and learning</w:t>
            </w:r>
            <w:r w:rsidR="000F6549">
              <w:rPr>
                <w:rFonts w:ascii="Comic Sans MS" w:hAnsi="Comic Sans MS"/>
                <w:color w:val="FFFFFF"/>
                <w:sz w:val="18"/>
                <w:szCs w:val="18"/>
              </w:rPr>
              <w:t>.</w:t>
            </w:r>
          </w:p>
          <w:p w:rsidR="009B10CF" w:rsidRPr="00FB49AB" w:rsidRDefault="00C07D97" w:rsidP="00FB49AB">
            <w:pPr>
              <w:pStyle w:val="ListParagraph"/>
              <w:numPr>
                <w:ilvl w:val="0"/>
                <w:numId w:val="3"/>
              </w:numPr>
              <w:shd w:val="clear" w:color="auto" w:fill="0F243E" w:themeFill="text2" w:themeFillShade="80"/>
              <w:spacing w:before="23" w:line="296" w:lineRule="exact"/>
              <w:ind w:right="-20"/>
              <w:jc w:val="both"/>
              <w:rPr>
                <w:rFonts w:ascii="Arial Narrow" w:hAnsi="Arial Narrow"/>
                <w:b/>
                <w:sz w:val="26"/>
                <w:szCs w:val="26"/>
              </w:rPr>
            </w:pPr>
            <w:r>
              <w:rPr>
                <w:rFonts w:ascii="Comic Sans MS" w:hAnsi="Comic Sans MS"/>
                <w:color w:val="FFFFFF"/>
                <w:sz w:val="18"/>
                <w:szCs w:val="18"/>
              </w:rPr>
              <w:t>Governance &amp; Leadership: Governors will actively support development</w:t>
            </w:r>
            <w:r w:rsidR="00F06529">
              <w:rPr>
                <w:rFonts w:ascii="Comic Sans MS" w:hAnsi="Comic Sans MS"/>
                <w:color w:val="FFFFFF"/>
                <w:sz w:val="18"/>
                <w:szCs w:val="18"/>
              </w:rPr>
              <w:t xml:space="preserve"> and leadership</w:t>
            </w:r>
            <w:r>
              <w:rPr>
                <w:rFonts w:ascii="Comic Sans MS" w:hAnsi="Comic Sans MS"/>
                <w:color w:val="FFFFFF"/>
                <w:sz w:val="18"/>
                <w:szCs w:val="18"/>
              </w:rPr>
              <w:t xml:space="preserve"> of the school through continued monitoring and appropriate challenge</w:t>
            </w:r>
            <w:r w:rsidR="009B10CF" w:rsidRPr="00FB49AB">
              <w:rPr>
                <w:rFonts w:ascii="Comic Sans MS" w:hAnsi="Comic Sans MS"/>
                <w:color w:val="FFFFFF"/>
                <w:sz w:val="18"/>
                <w:szCs w:val="18"/>
              </w:rPr>
              <w:t>.</w:t>
            </w:r>
          </w:p>
          <w:p w:rsidR="009B10CF" w:rsidRPr="00FB49AB" w:rsidRDefault="009B10CF" w:rsidP="00FB49AB">
            <w:pPr>
              <w:pStyle w:val="ListParagraph"/>
              <w:numPr>
                <w:ilvl w:val="0"/>
                <w:numId w:val="3"/>
              </w:numPr>
              <w:shd w:val="clear" w:color="auto" w:fill="0F243E" w:themeFill="text2" w:themeFillShade="80"/>
              <w:spacing w:before="23" w:line="296" w:lineRule="exact"/>
              <w:ind w:right="-20"/>
              <w:jc w:val="both"/>
              <w:rPr>
                <w:rFonts w:ascii="Arial Narrow" w:hAnsi="Arial Narrow"/>
                <w:b/>
                <w:sz w:val="26"/>
                <w:szCs w:val="26"/>
              </w:rPr>
            </w:pPr>
            <w:r>
              <w:rPr>
                <w:rFonts w:ascii="Comic Sans MS" w:hAnsi="Comic Sans MS"/>
                <w:color w:val="FFFFFF"/>
                <w:sz w:val="18"/>
                <w:szCs w:val="18"/>
              </w:rPr>
              <w:t xml:space="preserve">Curriculum: </w:t>
            </w:r>
            <w:r w:rsidR="00F06529">
              <w:rPr>
                <w:rFonts w:ascii="Comic Sans MS" w:hAnsi="Comic Sans MS"/>
                <w:color w:val="FFFFFF"/>
                <w:sz w:val="18"/>
                <w:szCs w:val="18"/>
              </w:rPr>
              <w:t xml:space="preserve">Governors will monitor overall </w:t>
            </w:r>
            <w:r w:rsidR="00533ABC">
              <w:rPr>
                <w:rFonts w:ascii="Comic Sans MS" w:hAnsi="Comic Sans MS"/>
                <w:color w:val="FFFFFF"/>
                <w:sz w:val="18"/>
                <w:szCs w:val="18"/>
              </w:rPr>
              <w:t>achievement</w:t>
            </w:r>
            <w:r>
              <w:rPr>
                <w:rFonts w:ascii="Comic Sans MS" w:hAnsi="Comic Sans MS"/>
                <w:color w:val="FFFFFF"/>
                <w:sz w:val="18"/>
                <w:szCs w:val="18"/>
              </w:rPr>
              <w:t xml:space="preserve"> in all areas.</w:t>
            </w:r>
          </w:p>
          <w:p w:rsidR="009B10CF" w:rsidRDefault="009B10CF" w:rsidP="005C46E1">
            <w:pPr>
              <w:shd w:val="clear" w:color="auto" w:fill="0F243E" w:themeFill="text2" w:themeFillShade="80"/>
              <w:spacing w:before="23" w:line="296" w:lineRule="exact"/>
              <w:ind w:right="-20"/>
              <w:jc w:val="both"/>
              <w:rPr>
                <w:rFonts w:ascii="Comic Sans MS" w:hAnsi="Comic Sans MS"/>
                <w:color w:val="FFFFFF"/>
                <w:sz w:val="21"/>
                <w:szCs w:val="21"/>
              </w:rPr>
            </w:pPr>
          </w:p>
        </w:tc>
      </w:tr>
      <w:tr w:rsidR="00873C6F" w:rsidRPr="005B5551" w:rsidTr="00005351">
        <w:tc>
          <w:tcPr>
            <w:tcW w:w="817" w:type="dxa"/>
            <w:vMerge w:val="restart"/>
          </w:tcPr>
          <w:p w:rsidR="00873C6F" w:rsidRPr="005B5551" w:rsidRDefault="00873C6F">
            <w:r>
              <w:rPr>
                <w:b/>
                <w:noProof/>
                <w:sz w:val="16"/>
                <w:szCs w:val="16"/>
                <w:lang w:eastAsia="en-GB"/>
              </w:rPr>
              <w:drawing>
                <wp:anchor distT="0" distB="0" distL="114300" distR="114300" simplePos="0" relativeHeight="251691008" behindDoc="0" locked="0" layoutInCell="1" allowOverlap="1" wp14:anchorId="15EC78F1" wp14:editId="2BE86475">
                  <wp:simplePos x="0" y="0"/>
                  <wp:positionH relativeFrom="column">
                    <wp:posOffset>-50800</wp:posOffset>
                  </wp:positionH>
                  <wp:positionV relativeFrom="paragraph">
                    <wp:posOffset>81280</wp:posOffset>
                  </wp:positionV>
                  <wp:extent cx="445135" cy="3257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135" cy="325755"/>
                          </a:xfrm>
                          <a:prstGeom prst="rect">
                            <a:avLst/>
                          </a:prstGeom>
                        </pic:spPr>
                      </pic:pic>
                    </a:graphicData>
                  </a:graphic>
                  <wp14:sizeRelH relativeFrom="page">
                    <wp14:pctWidth>0</wp14:pctWidth>
                  </wp14:sizeRelH>
                  <wp14:sizeRelV relativeFrom="page">
                    <wp14:pctHeight>0</wp14:pctHeight>
                  </wp14:sizeRelV>
                </wp:anchor>
              </w:drawing>
            </w:r>
          </w:p>
          <w:p w:rsidR="00873C6F" w:rsidRPr="005B5551" w:rsidRDefault="00873C6F">
            <w:r>
              <w:rPr>
                <w:noProof/>
                <w:lang w:eastAsia="en-GB"/>
              </w:rPr>
              <w:drawing>
                <wp:anchor distT="0" distB="0" distL="114300" distR="114300" simplePos="0" relativeHeight="251688960" behindDoc="0" locked="0" layoutInCell="1" allowOverlap="1" wp14:anchorId="0D62AB1B" wp14:editId="1D4AF30B">
                  <wp:simplePos x="0" y="0"/>
                  <wp:positionH relativeFrom="column">
                    <wp:posOffset>-49530</wp:posOffset>
                  </wp:positionH>
                  <wp:positionV relativeFrom="paragraph">
                    <wp:posOffset>1583055</wp:posOffset>
                  </wp:positionV>
                  <wp:extent cx="445135" cy="325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5135" cy="325755"/>
                          </a:xfrm>
                          <a:prstGeom prst="rect">
                            <a:avLst/>
                          </a:prstGeom>
                        </pic:spPr>
                      </pic:pic>
                    </a:graphicData>
                  </a:graphic>
                  <wp14:sizeRelH relativeFrom="page">
                    <wp14:pctWidth>0</wp14:pctWidth>
                  </wp14:sizeRelH>
                  <wp14:sizeRelV relativeFrom="page">
                    <wp14:pctHeight>0</wp14:pctHeight>
                  </wp14:sizeRelV>
                </wp:anchor>
              </w:drawing>
            </w:r>
            <w:r>
              <w:rPr>
                <w:b/>
                <w:noProof/>
                <w:sz w:val="16"/>
                <w:szCs w:val="16"/>
                <w:lang w:eastAsia="en-GB"/>
              </w:rPr>
              <w:drawing>
                <wp:anchor distT="0" distB="0" distL="114300" distR="114300" simplePos="0" relativeHeight="251689984" behindDoc="0" locked="0" layoutInCell="1" allowOverlap="1" wp14:anchorId="5F5AA45E" wp14:editId="33608CE8">
                  <wp:simplePos x="0" y="0"/>
                  <wp:positionH relativeFrom="column">
                    <wp:posOffset>-49530</wp:posOffset>
                  </wp:positionH>
                  <wp:positionV relativeFrom="paragraph">
                    <wp:posOffset>1193248</wp:posOffset>
                  </wp:positionV>
                  <wp:extent cx="445273" cy="32587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5273" cy="32587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1A0A6332" wp14:editId="1B8C3083">
                  <wp:simplePos x="0" y="0"/>
                  <wp:positionH relativeFrom="column">
                    <wp:posOffset>-50165</wp:posOffset>
                  </wp:positionH>
                  <wp:positionV relativeFrom="paragraph">
                    <wp:posOffset>771525</wp:posOffset>
                  </wp:positionV>
                  <wp:extent cx="445135" cy="325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fu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5135" cy="325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0" locked="0" layoutInCell="1" allowOverlap="1" wp14:anchorId="6C2DBFAB" wp14:editId="321EF829">
                  <wp:simplePos x="0" y="0"/>
                  <wp:positionH relativeFrom="column">
                    <wp:posOffset>-50165</wp:posOffset>
                  </wp:positionH>
                  <wp:positionV relativeFrom="paragraph">
                    <wp:posOffset>326390</wp:posOffset>
                  </wp:positionV>
                  <wp:extent cx="445135" cy="3257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5135" cy="32575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gridSpan w:val="2"/>
            <w:tcBorders>
              <w:bottom w:val="single" w:sz="4" w:space="0" w:color="auto"/>
            </w:tcBorders>
          </w:tcPr>
          <w:p w:rsidR="00873C6F" w:rsidRPr="005B5551" w:rsidRDefault="00873C6F">
            <w:pPr>
              <w:rPr>
                <w:rFonts w:eastAsia="Arial" w:cs="Arial"/>
                <w:b/>
                <w:i/>
                <w:color w:val="1E3663"/>
                <w:spacing w:val="-6"/>
                <w:w w:val="87"/>
                <w:sz w:val="20"/>
                <w:szCs w:val="20"/>
              </w:rPr>
            </w:pPr>
          </w:p>
          <w:p w:rsidR="00873C6F" w:rsidRPr="005B5551" w:rsidRDefault="00873C6F">
            <w:pPr>
              <w:rPr>
                <w:b/>
              </w:rPr>
            </w:pPr>
            <w:r w:rsidRPr="005B5551">
              <w:rPr>
                <w:rFonts w:eastAsia="Arial" w:cs="Arial"/>
                <w:b/>
                <w:i/>
                <w:color w:val="1E3663"/>
                <w:spacing w:val="-6"/>
                <w:w w:val="87"/>
                <w:sz w:val="20"/>
                <w:szCs w:val="20"/>
              </w:rPr>
              <w:t>W</w:t>
            </w:r>
            <w:r w:rsidRPr="005B5551">
              <w:rPr>
                <w:rFonts w:eastAsia="Arial" w:cs="Arial"/>
                <w:b/>
                <w:i/>
                <w:color w:val="1E3663"/>
                <w:w w:val="87"/>
                <w:sz w:val="20"/>
                <w:szCs w:val="20"/>
              </w:rPr>
              <w:t>e</w:t>
            </w:r>
            <w:r w:rsidRPr="005B5551">
              <w:rPr>
                <w:rFonts w:eastAsia="Arial" w:cs="Arial"/>
                <w:b/>
                <w:i/>
                <w:color w:val="1E3663"/>
                <w:spacing w:val="-10"/>
                <w:w w:val="87"/>
                <w:sz w:val="20"/>
                <w:szCs w:val="20"/>
              </w:rPr>
              <w:t xml:space="preserve"> </w:t>
            </w:r>
            <w:r w:rsidRPr="005B5551">
              <w:rPr>
                <w:rFonts w:eastAsia="Arial" w:cs="Arial"/>
                <w:b/>
                <w:i/>
                <w:color w:val="1E3663"/>
                <w:w w:val="102"/>
                <w:sz w:val="20"/>
                <w:szCs w:val="20"/>
              </w:rPr>
              <w:t>will:</w:t>
            </w:r>
          </w:p>
        </w:tc>
        <w:tc>
          <w:tcPr>
            <w:tcW w:w="6514" w:type="dxa"/>
            <w:gridSpan w:val="3"/>
            <w:tcBorders>
              <w:bottom w:val="single" w:sz="4" w:space="0" w:color="auto"/>
            </w:tcBorders>
            <w:shd w:val="clear" w:color="auto" w:fill="FDE9D9" w:themeFill="accent6" w:themeFillTint="33"/>
          </w:tcPr>
          <w:p w:rsidR="00873C6F" w:rsidRPr="005B5551" w:rsidRDefault="00873C6F">
            <w:pPr>
              <w:rPr>
                <w:rFonts w:eastAsia="Arial" w:cs="Arial"/>
                <w:b/>
                <w:i/>
                <w:color w:val="1E3663"/>
                <w:spacing w:val="1"/>
                <w:w w:val="94"/>
                <w:sz w:val="20"/>
                <w:szCs w:val="20"/>
              </w:rPr>
            </w:pPr>
          </w:p>
          <w:p w:rsidR="00873C6F" w:rsidRPr="005B5551" w:rsidRDefault="00873C6F">
            <w:pPr>
              <w:rPr>
                <w:b/>
              </w:rPr>
            </w:pPr>
            <w:r w:rsidRPr="005B5551">
              <w:rPr>
                <w:rFonts w:eastAsia="Arial" w:cs="Arial"/>
                <w:b/>
                <w:i/>
                <w:color w:val="1E3663"/>
                <w:spacing w:val="1"/>
                <w:w w:val="94"/>
                <w:sz w:val="20"/>
                <w:szCs w:val="20"/>
              </w:rPr>
              <w:t>O</w:t>
            </w:r>
            <w:r w:rsidRPr="005B5551">
              <w:rPr>
                <w:rFonts w:eastAsia="Arial" w:cs="Arial"/>
                <w:b/>
                <w:i/>
                <w:color w:val="1E3663"/>
                <w:w w:val="94"/>
                <w:sz w:val="20"/>
                <w:szCs w:val="20"/>
              </w:rPr>
              <w:t>ur</w:t>
            </w:r>
            <w:r w:rsidRPr="005B5551">
              <w:rPr>
                <w:rFonts w:eastAsia="Arial" w:cs="Arial"/>
                <w:b/>
                <w:i/>
                <w:color w:val="1E3663"/>
                <w:spacing w:val="-14"/>
                <w:w w:val="94"/>
                <w:sz w:val="20"/>
                <w:szCs w:val="20"/>
              </w:rPr>
              <w:t xml:space="preserve"> </w:t>
            </w:r>
            <w:r w:rsidRPr="005B5551">
              <w:rPr>
                <w:rFonts w:eastAsia="Arial" w:cs="Arial"/>
                <w:b/>
                <w:i/>
                <w:color w:val="1E3663"/>
                <w:sz w:val="20"/>
                <w:szCs w:val="20"/>
              </w:rPr>
              <w:t>a</w:t>
            </w:r>
            <w:r w:rsidRPr="005B5551">
              <w:rPr>
                <w:rFonts w:eastAsia="Arial" w:cs="Arial"/>
                <w:b/>
                <w:i/>
                <w:color w:val="1E3663"/>
                <w:spacing w:val="2"/>
                <w:sz w:val="20"/>
                <w:szCs w:val="20"/>
              </w:rPr>
              <w:t>c</w:t>
            </w:r>
            <w:r w:rsidRPr="005B5551">
              <w:rPr>
                <w:rFonts w:eastAsia="Arial" w:cs="Arial"/>
                <w:b/>
                <w:i/>
                <w:color w:val="1E3663"/>
                <w:sz w:val="20"/>
                <w:szCs w:val="20"/>
              </w:rPr>
              <w:t>tion:</w:t>
            </w:r>
          </w:p>
        </w:tc>
        <w:tc>
          <w:tcPr>
            <w:tcW w:w="4401" w:type="dxa"/>
            <w:tcBorders>
              <w:bottom w:val="single" w:sz="4" w:space="0" w:color="auto"/>
            </w:tcBorders>
            <w:shd w:val="clear" w:color="auto" w:fill="EAF1DD" w:themeFill="accent3" w:themeFillTint="33"/>
          </w:tcPr>
          <w:p w:rsidR="00873C6F" w:rsidRDefault="00873C6F">
            <w:pPr>
              <w:rPr>
                <w:rFonts w:eastAsia="Arial" w:cs="Arial"/>
                <w:b/>
                <w:i/>
                <w:color w:val="1E3663"/>
                <w:spacing w:val="1"/>
                <w:w w:val="94"/>
                <w:sz w:val="20"/>
                <w:szCs w:val="20"/>
              </w:rPr>
            </w:pPr>
          </w:p>
          <w:p w:rsidR="00873C6F" w:rsidRPr="005B5551" w:rsidRDefault="00873C6F">
            <w:pPr>
              <w:rPr>
                <w:rFonts w:eastAsia="Arial" w:cs="Arial"/>
                <w:b/>
                <w:i/>
                <w:color w:val="1E3663"/>
                <w:spacing w:val="1"/>
                <w:w w:val="94"/>
                <w:sz w:val="20"/>
                <w:szCs w:val="20"/>
              </w:rPr>
            </w:pPr>
            <w:r>
              <w:rPr>
                <w:rFonts w:eastAsia="Arial" w:cs="Arial"/>
                <w:b/>
                <w:i/>
                <w:color w:val="1E3663"/>
                <w:spacing w:val="1"/>
                <w:w w:val="94"/>
                <w:sz w:val="20"/>
                <w:szCs w:val="20"/>
              </w:rPr>
              <w:t>Our progress:</w:t>
            </w:r>
          </w:p>
        </w:tc>
      </w:tr>
      <w:tr w:rsidR="00873C6F" w:rsidRPr="005B5551" w:rsidTr="00CD4A1C">
        <w:trPr>
          <w:trHeight w:val="604"/>
        </w:trPr>
        <w:tc>
          <w:tcPr>
            <w:tcW w:w="817" w:type="dxa"/>
            <w:vMerge/>
          </w:tcPr>
          <w:p w:rsidR="00873C6F" w:rsidRPr="005B5551" w:rsidRDefault="00873C6F"/>
        </w:tc>
        <w:tc>
          <w:tcPr>
            <w:tcW w:w="4111" w:type="dxa"/>
            <w:gridSpan w:val="2"/>
            <w:vMerge w:val="restart"/>
            <w:tcBorders>
              <w:top w:val="single" w:sz="4" w:space="0" w:color="auto"/>
            </w:tcBorders>
          </w:tcPr>
          <w:p w:rsidR="00873C6F" w:rsidRDefault="00873C6F">
            <w:pPr>
              <w:rPr>
                <w:b/>
                <w:sz w:val="16"/>
                <w:szCs w:val="16"/>
              </w:rPr>
            </w:pPr>
          </w:p>
          <w:p w:rsidR="00873C6F" w:rsidRDefault="00370938">
            <w:pPr>
              <w:rPr>
                <w:b/>
                <w:sz w:val="16"/>
                <w:szCs w:val="16"/>
              </w:rPr>
            </w:pPr>
            <w:r>
              <w:rPr>
                <w:b/>
                <w:sz w:val="16"/>
                <w:szCs w:val="16"/>
              </w:rPr>
              <w:t xml:space="preserve">Undertake appropriate scrutiny of available data / information across all areas of school to ensure understanding of the current position and direction of </w:t>
            </w:r>
            <w:r w:rsidR="00E432C6">
              <w:rPr>
                <w:b/>
                <w:sz w:val="16"/>
                <w:szCs w:val="16"/>
              </w:rPr>
              <w:t xml:space="preserve">Kirk Smeaton School. </w:t>
            </w:r>
          </w:p>
          <w:p w:rsidR="00873C6F" w:rsidRPr="005B5551" w:rsidRDefault="00873C6F">
            <w:pPr>
              <w:rPr>
                <w:b/>
                <w:sz w:val="16"/>
                <w:szCs w:val="16"/>
              </w:rPr>
            </w:pPr>
          </w:p>
        </w:tc>
        <w:tc>
          <w:tcPr>
            <w:tcW w:w="6514" w:type="dxa"/>
            <w:gridSpan w:val="3"/>
            <w:tcBorders>
              <w:top w:val="single" w:sz="4" w:space="0" w:color="auto"/>
            </w:tcBorders>
            <w:shd w:val="clear" w:color="auto" w:fill="FDE9D9" w:themeFill="accent6" w:themeFillTint="33"/>
          </w:tcPr>
          <w:p w:rsidR="00873C6F" w:rsidRPr="00DB7749" w:rsidRDefault="00873C6F" w:rsidP="00176E79">
            <w:pPr>
              <w:rPr>
                <w:sz w:val="16"/>
                <w:szCs w:val="16"/>
                <w:lang w:val="en-US"/>
              </w:rPr>
            </w:pPr>
          </w:p>
          <w:p w:rsidR="00873C6F" w:rsidRDefault="00873C6F" w:rsidP="00176E79">
            <w:pPr>
              <w:rPr>
                <w:sz w:val="16"/>
                <w:szCs w:val="16"/>
                <w:lang w:val="en-US"/>
              </w:rPr>
            </w:pPr>
            <w:r>
              <w:rPr>
                <w:sz w:val="16"/>
                <w:szCs w:val="16"/>
                <w:lang w:val="en-US"/>
              </w:rPr>
              <w:t>All governors to spend time with relevant subject leaders</w:t>
            </w:r>
            <w:r w:rsidR="000414ED">
              <w:rPr>
                <w:sz w:val="16"/>
                <w:szCs w:val="16"/>
                <w:lang w:val="en-US"/>
              </w:rPr>
              <w:t xml:space="preserve"> </w:t>
            </w:r>
            <w:r w:rsidR="00A14EEA">
              <w:rPr>
                <w:sz w:val="16"/>
                <w:szCs w:val="16"/>
                <w:lang w:val="en-US"/>
              </w:rPr>
              <w:t xml:space="preserve"> (twice per year), </w:t>
            </w:r>
            <w:r w:rsidR="000414ED">
              <w:rPr>
                <w:sz w:val="16"/>
                <w:szCs w:val="16"/>
                <w:lang w:val="en-US"/>
              </w:rPr>
              <w:t>discuss subject specific data</w:t>
            </w:r>
            <w:r w:rsidR="00A14EEA">
              <w:rPr>
                <w:sz w:val="16"/>
                <w:szCs w:val="16"/>
                <w:lang w:val="en-US"/>
              </w:rPr>
              <w:t xml:space="preserve"> and provide short summary report back to all governors</w:t>
            </w:r>
            <w:r w:rsidR="00370938">
              <w:rPr>
                <w:sz w:val="16"/>
                <w:szCs w:val="16"/>
                <w:lang w:val="en-US"/>
              </w:rPr>
              <w:t>, this will</w:t>
            </w:r>
            <w:r w:rsidR="000414ED">
              <w:rPr>
                <w:sz w:val="16"/>
                <w:szCs w:val="16"/>
                <w:lang w:val="en-US"/>
              </w:rPr>
              <w:t xml:space="preserve"> support development of </w:t>
            </w:r>
            <w:r w:rsidR="00370938">
              <w:rPr>
                <w:sz w:val="16"/>
                <w:szCs w:val="16"/>
                <w:lang w:val="en-US"/>
              </w:rPr>
              <w:t xml:space="preserve">the </w:t>
            </w:r>
            <w:r w:rsidR="000414ED">
              <w:rPr>
                <w:sz w:val="16"/>
                <w:szCs w:val="16"/>
                <w:lang w:val="en-US"/>
              </w:rPr>
              <w:t>governing body</w:t>
            </w:r>
            <w:r w:rsidR="00370938">
              <w:rPr>
                <w:sz w:val="16"/>
                <w:szCs w:val="16"/>
                <w:lang w:val="en-US"/>
              </w:rPr>
              <w:t xml:space="preserve"> and their</w:t>
            </w:r>
            <w:r w:rsidR="000414ED">
              <w:rPr>
                <w:sz w:val="16"/>
                <w:szCs w:val="16"/>
                <w:lang w:val="en-US"/>
              </w:rPr>
              <w:t xml:space="preserve"> </w:t>
            </w:r>
            <w:r w:rsidR="00370938">
              <w:rPr>
                <w:sz w:val="16"/>
                <w:szCs w:val="16"/>
                <w:lang w:val="en-US"/>
              </w:rPr>
              <w:t>understanding of schools progression</w:t>
            </w:r>
            <w:r w:rsidR="00B16A31">
              <w:rPr>
                <w:sz w:val="16"/>
                <w:szCs w:val="16"/>
                <w:lang w:val="en-US"/>
              </w:rPr>
              <w:t>. By July 2019</w:t>
            </w:r>
          </w:p>
          <w:p w:rsidR="00873C6F" w:rsidRPr="00DB7749" w:rsidRDefault="00873C6F" w:rsidP="007A59B9">
            <w:pPr>
              <w:spacing w:line="183" w:lineRule="exact"/>
              <w:rPr>
                <w:sz w:val="16"/>
                <w:szCs w:val="16"/>
                <w:lang w:val="en-US"/>
              </w:rPr>
            </w:pPr>
          </w:p>
        </w:tc>
        <w:tc>
          <w:tcPr>
            <w:tcW w:w="4401" w:type="dxa"/>
            <w:tcBorders>
              <w:top w:val="single" w:sz="4" w:space="0" w:color="auto"/>
            </w:tcBorders>
            <w:shd w:val="clear" w:color="auto" w:fill="EAF1DD" w:themeFill="accent3" w:themeFillTint="33"/>
          </w:tcPr>
          <w:p w:rsidR="00873C6F" w:rsidRDefault="00873C6F" w:rsidP="00176E79">
            <w:pPr>
              <w:rPr>
                <w:sz w:val="16"/>
                <w:szCs w:val="16"/>
                <w:lang w:val="en-US"/>
              </w:rPr>
            </w:pPr>
          </w:p>
          <w:p w:rsidR="005639ED" w:rsidRDefault="00B16A31" w:rsidP="00370938">
            <w:pPr>
              <w:rPr>
                <w:sz w:val="16"/>
                <w:szCs w:val="16"/>
                <w:lang w:val="en-US"/>
              </w:rPr>
            </w:pPr>
            <w:r>
              <w:rPr>
                <w:sz w:val="16"/>
                <w:szCs w:val="16"/>
                <w:lang w:val="en-US"/>
              </w:rPr>
              <w:t>At FGB in September, Governors to decide who will lead in relation to which subject areas.  Areas: Maths, Literacy, PE, RE, Science, Curriculum</w:t>
            </w:r>
          </w:p>
          <w:p w:rsidR="00B16A31" w:rsidRDefault="00B16A31" w:rsidP="00370938">
            <w:pPr>
              <w:rPr>
                <w:sz w:val="16"/>
                <w:szCs w:val="16"/>
                <w:lang w:val="en-US"/>
              </w:rPr>
            </w:pPr>
          </w:p>
          <w:p w:rsidR="00080A38" w:rsidRPr="00DB7749" w:rsidRDefault="00B16A31" w:rsidP="00370938">
            <w:pPr>
              <w:rPr>
                <w:sz w:val="16"/>
                <w:szCs w:val="16"/>
                <w:lang w:val="en-US"/>
              </w:rPr>
            </w:pPr>
            <w:r>
              <w:rPr>
                <w:sz w:val="16"/>
                <w:szCs w:val="16"/>
                <w:lang w:val="en-US"/>
              </w:rPr>
              <w:t>At FGB in September:  Governors to decide who will lead in relation to which of the following areas: MAT, Assessment, Finance, Vulnerability, SEN, Safeguarding, EYFS and Nursery, H&amp;S</w:t>
            </w:r>
          </w:p>
        </w:tc>
      </w:tr>
      <w:tr w:rsidR="00873C6F" w:rsidRPr="005B5551" w:rsidTr="00CD4A1C">
        <w:trPr>
          <w:trHeight w:val="601"/>
        </w:trPr>
        <w:tc>
          <w:tcPr>
            <w:tcW w:w="817" w:type="dxa"/>
            <w:vMerge/>
          </w:tcPr>
          <w:p w:rsidR="00873C6F" w:rsidRPr="005B5551" w:rsidRDefault="00873C6F"/>
        </w:tc>
        <w:tc>
          <w:tcPr>
            <w:tcW w:w="4111" w:type="dxa"/>
            <w:gridSpan w:val="2"/>
            <w:vMerge/>
          </w:tcPr>
          <w:p w:rsidR="00873C6F" w:rsidRDefault="00873C6F">
            <w:pPr>
              <w:rPr>
                <w:b/>
                <w:sz w:val="16"/>
                <w:szCs w:val="16"/>
              </w:rPr>
            </w:pPr>
          </w:p>
        </w:tc>
        <w:tc>
          <w:tcPr>
            <w:tcW w:w="6514" w:type="dxa"/>
            <w:gridSpan w:val="3"/>
            <w:tcBorders>
              <w:top w:val="single" w:sz="4" w:space="0" w:color="auto"/>
            </w:tcBorders>
            <w:shd w:val="clear" w:color="auto" w:fill="FDE9D9" w:themeFill="accent6" w:themeFillTint="33"/>
          </w:tcPr>
          <w:p w:rsidR="00873C6F" w:rsidRDefault="00873C6F" w:rsidP="007A59B9">
            <w:pPr>
              <w:rPr>
                <w:sz w:val="16"/>
                <w:szCs w:val="16"/>
                <w:lang w:val="en-US"/>
              </w:rPr>
            </w:pPr>
            <w:r>
              <w:rPr>
                <w:sz w:val="16"/>
                <w:szCs w:val="16"/>
                <w:lang w:val="en-US"/>
              </w:rPr>
              <w:t xml:space="preserve">All </w:t>
            </w:r>
            <w:r w:rsidR="00A14EEA">
              <w:rPr>
                <w:sz w:val="16"/>
                <w:szCs w:val="16"/>
                <w:lang w:val="en-US"/>
              </w:rPr>
              <w:t xml:space="preserve">new </w:t>
            </w:r>
            <w:r>
              <w:rPr>
                <w:sz w:val="16"/>
                <w:szCs w:val="16"/>
                <w:lang w:val="en-US"/>
              </w:rPr>
              <w:t>governors to ha</w:t>
            </w:r>
            <w:r w:rsidR="00370938">
              <w:rPr>
                <w:sz w:val="16"/>
                <w:szCs w:val="16"/>
                <w:lang w:val="en-US"/>
              </w:rPr>
              <w:t xml:space="preserve">ve </w:t>
            </w:r>
            <w:r w:rsidR="00A14EEA">
              <w:rPr>
                <w:sz w:val="16"/>
                <w:szCs w:val="16"/>
                <w:lang w:val="en-US"/>
              </w:rPr>
              <w:t xml:space="preserve"> a one-off meeting with the Head Teacher </w:t>
            </w:r>
            <w:r w:rsidR="00370938">
              <w:rPr>
                <w:sz w:val="16"/>
                <w:szCs w:val="16"/>
                <w:lang w:val="en-US"/>
              </w:rPr>
              <w:t>on key data analysis</w:t>
            </w:r>
            <w:r>
              <w:rPr>
                <w:sz w:val="16"/>
                <w:szCs w:val="16"/>
                <w:lang w:val="en-US"/>
              </w:rPr>
              <w:t xml:space="preserve"> from the Head Teacher (as per new governor</w:t>
            </w:r>
            <w:r w:rsidR="00A14EEA">
              <w:rPr>
                <w:sz w:val="16"/>
                <w:szCs w:val="16"/>
                <w:lang w:val="en-US"/>
              </w:rPr>
              <w:t xml:space="preserve"> induction process) within first school term of their term as governor.</w:t>
            </w:r>
          </w:p>
          <w:p w:rsidR="00873C6F" w:rsidRPr="00DB7749" w:rsidRDefault="00873C6F" w:rsidP="00176E79">
            <w:pPr>
              <w:rPr>
                <w:sz w:val="16"/>
                <w:szCs w:val="16"/>
                <w:lang w:val="en-US"/>
              </w:rPr>
            </w:pPr>
          </w:p>
        </w:tc>
        <w:tc>
          <w:tcPr>
            <w:tcW w:w="4401" w:type="dxa"/>
            <w:shd w:val="clear" w:color="auto" w:fill="EAF1DD" w:themeFill="accent3" w:themeFillTint="33"/>
          </w:tcPr>
          <w:p w:rsidR="00E845B3" w:rsidRDefault="00E845B3" w:rsidP="00176E79">
            <w:pPr>
              <w:rPr>
                <w:sz w:val="16"/>
                <w:szCs w:val="16"/>
                <w:lang w:val="en-US"/>
              </w:rPr>
            </w:pPr>
          </w:p>
          <w:p w:rsidR="00080A38" w:rsidRDefault="00080A38" w:rsidP="00176E79">
            <w:pPr>
              <w:rPr>
                <w:sz w:val="16"/>
                <w:szCs w:val="16"/>
                <w:lang w:val="en-US"/>
              </w:rPr>
            </w:pPr>
          </w:p>
        </w:tc>
      </w:tr>
      <w:tr w:rsidR="00873C6F" w:rsidRPr="005B5551" w:rsidTr="00CD4A1C">
        <w:trPr>
          <w:trHeight w:val="601"/>
        </w:trPr>
        <w:tc>
          <w:tcPr>
            <w:tcW w:w="817" w:type="dxa"/>
            <w:vMerge/>
          </w:tcPr>
          <w:p w:rsidR="00873C6F" w:rsidRPr="005B5551" w:rsidRDefault="00873C6F"/>
        </w:tc>
        <w:tc>
          <w:tcPr>
            <w:tcW w:w="4111" w:type="dxa"/>
            <w:gridSpan w:val="2"/>
            <w:vMerge/>
          </w:tcPr>
          <w:p w:rsidR="00873C6F" w:rsidRDefault="00873C6F">
            <w:pPr>
              <w:rPr>
                <w:b/>
                <w:sz w:val="16"/>
                <w:szCs w:val="16"/>
              </w:rPr>
            </w:pPr>
          </w:p>
        </w:tc>
        <w:tc>
          <w:tcPr>
            <w:tcW w:w="6514" w:type="dxa"/>
            <w:gridSpan w:val="3"/>
            <w:tcBorders>
              <w:top w:val="single" w:sz="4" w:space="0" w:color="auto"/>
            </w:tcBorders>
            <w:shd w:val="clear" w:color="auto" w:fill="FDE9D9" w:themeFill="accent6" w:themeFillTint="33"/>
          </w:tcPr>
          <w:p w:rsidR="00873C6F" w:rsidRDefault="00873C6F" w:rsidP="007A59B9">
            <w:pPr>
              <w:rPr>
                <w:sz w:val="16"/>
                <w:szCs w:val="16"/>
                <w:lang w:val="en-US"/>
              </w:rPr>
            </w:pPr>
            <w:r>
              <w:rPr>
                <w:sz w:val="16"/>
                <w:szCs w:val="16"/>
                <w:lang w:val="en-US"/>
              </w:rPr>
              <w:t xml:space="preserve">All governors to </w:t>
            </w:r>
            <w:r w:rsidR="00370938">
              <w:rPr>
                <w:sz w:val="16"/>
                <w:szCs w:val="16"/>
                <w:lang w:val="en-US"/>
              </w:rPr>
              <w:t xml:space="preserve">scrutinize relevant data for their subject area. </w:t>
            </w:r>
            <w:r>
              <w:rPr>
                <w:sz w:val="16"/>
                <w:szCs w:val="16"/>
                <w:lang w:val="en-US"/>
              </w:rPr>
              <w:t xml:space="preserve"> (e.g. Governor lead fo</w:t>
            </w:r>
            <w:r w:rsidR="00370938">
              <w:rPr>
                <w:sz w:val="16"/>
                <w:szCs w:val="16"/>
                <w:lang w:val="en-US"/>
              </w:rPr>
              <w:t>r literacy to analyse information and relevant</w:t>
            </w:r>
            <w:r>
              <w:rPr>
                <w:sz w:val="16"/>
                <w:szCs w:val="16"/>
                <w:lang w:val="en-US"/>
              </w:rPr>
              <w:t xml:space="preserve"> data to enable them to lead questioning / challenge during th</w:t>
            </w:r>
            <w:r w:rsidR="00370938">
              <w:rPr>
                <w:sz w:val="16"/>
                <w:szCs w:val="16"/>
                <w:lang w:val="en-US"/>
              </w:rPr>
              <w:t xml:space="preserve">e governor </w:t>
            </w:r>
            <w:r w:rsidR="00A14EEA">
              <w:rPr>
                <w:sz w:val="16"/>
                <w:szCs w:val="16"/>
                <w:lang w:val="en-US"/>
              </w:rPr>
              <w:t xml:space="preserve"> curriculum </w:t>
            </w:r>
            <w:r w:rsidR="00370938">
              <w:rPr>
                <w:sz w:val="16"/>
                <w:szCs w:val="16"/>
                <w:lang w:val="en-US"/>
              </w:rPr>
              <w:t>meeting) by July 2018</w:t>
            </w:r>
          </w:p>
          <w:p w:rsidR="00873C6F" w:rsidRPr="00DB7749" w:rsidRDefault="00873C6F" w:rsidP="00176E79">
            <w:pPr>
              <w:rPr>
                <w:sz w:val="16"/>
                <w:szCs w:val="16"/>
                <w:lang w:val="en-US"/>
              </w:rPr>
            </w:pPr>
          </w:p>
        </w:tc>
        <w:tc>
          <w:tcPr>
            <w:tcW w:w="4401" w:type="dxa"/>
            <w:shd w:val="clear" w:color="auto" w:fill="EAF1DD" w:themeFill="accent3" w:themeFillTint="33"/>
          </w:tcPr>
          <w:p w:rsidR="00873C6F" w:rsidRDefault="00873C6F" w:rsidP="00176E79">
            <w:pPr>
              <w:rPr>
                <w:sz w:val="16"/>
                <w:szCs w:val="16"/>
                <w:lang w:val="en-US"/>
              </w:rPr>
            </w:pPr>
          </w:p>
        </w:tc>
      </w:tr>
      <w:tr w:rsidR="00873C6F" w:rsidRPr="005B5551" w:rsidTr="00CD4A1C">
        <w:trPr>
          <w:trHeight w:val="601"/>
        </w:trPr>
        <w:tc>
          <w:tcPr>
            <w:tcW w:w="817" w:type="dxa"/>
            <w:vMerge/>
          </w:tcPr>
          <w:p w:rsidR="00873C6F" w:rsidRPr="005B5551" w:rsidRDefault="00873C6F"/>
        </w:tc>
        <w:tc>
          <w:tcPr>
            <w:tcW w:w="4111" w:type="dxa"/>
            <w:gridSpan w:val="2"/>
            <w:vMerge/>
          </w:tcPr>
          <w:p w:rsidR="00873C6F" w:rsidRDefault="00873C6F">
            <w:pPr>
              <w:rPr>
                <w:b/>
                <w:sz w:val="16"/>
                <w:szCs w:val="16"/>
              </w:rPr>
            </w:pPr>
          </w:p>
        </w:tc>
        <w:tc>
          <w:tcPr>
            <w:tcW w:w="6514" w:type="dxa"/>
            <w:gridSpan w:val="3"/>
            <w:tcBorders>
              <w:top w:val="single" w:sz="4" w:space="0" w:color="auto"/>
            </w:tcBorders>
            <w:shd w:val="clear" w:color="auto" w:fill="FDE9D9" w:themeFill="accent6" w:themeFillTint="33"/>
          </w:tcPr>
          <w:p w:rsidR="00873C6F" w:rsidRDefault="00873C6F" w:rsidP="007A59B9">
            <w:pPr>
              <w:rPr>
                <w:sz w:val="16"/>
                <w:szCs w:val="16"/>
                <w:lang w:val="en-US"/>
              </w:rPr>
            </w:pPr>
            <w:r>
              <w:rPr>
                <w:sz w:val="16"/>
                <w:szCs w:val="16"/>
                <w:lang w:val="en-US"/>
              </w:rPr>
              <w:t xml:space="preserve">Governing body to ensure relevant staff are given the opportunity to present their subject area report to a curriculum meeting </w:t>
            </w:r>
            <w:r w:rsidR="00370938">
              <w:rPr>
                <w:sz w:val="16"/>
                <w:szCs w:val="16"/>
                <w:lang w:val="en-US"/>
              </w:rPr>
              <w:t>or g</w:t>
            </w:r>
            <w:r w:rsidR="00A14EEA">
              <w:rPr>
                <w:sz w:val="16"/>
                <w:szCs w:val="16"/>
                <w:lang w:val="en-US"/>
              </w:rPr>
              <w:t>roup of governors. Once per academic year.</w:t>
            </w:r>
          </w:p>
          <w:p w:rsidR="00873C6F" w:rsidRPr="00DB7749" w:rsidRDefault="00873C6F" w:rsidP="00176E79">
            <w:pPr>
              <w:rPr>
                <w:sz w:val="16"/>
                <w:szCs w:val="16"/>
                <w:lang w:val="en-US"/>
              </w:rPr>
            </w:pPr>
          </w:p>
        </w:tc>
        <w:tc>
          <w:tcPr>
            <w:tcW w:w="4401" w:type="dxa"/>
            <w:shd w:val="clear" w:color="auto" w:fill="EAF1DD" w:themeFill="accent3" w:themeFillTint="33"/>
          </w:tcPr>
          <w:p w:rsidR="00873C6F" w:rsidRDefault="00873C6F" w:rsidP="00176E79">
            <w:pPr>
              <w:rPr>
                <w:sz w:val="16"/>
                <w:szCs w:val="16"/>
                <w:lang w:val="en-US"/>
              </w:rPr>
            </w:pPr>
          </w:p>
        </w:tc>
      </w:tr>
      <w:tr w:rsidR="00873C6F" w:rsidRPr="005B5551" w:rsidTr="00CD4A1C">
        <w:trPr>
          <w:trHeight w:val="601"/>
        </w:trPr>
        <w:tc>
          <w:tcPr>
            <w:tcW w:w="817" w:type="dxa"/>
            <w:vMerge/>
          </w:tcPr>
          <w:p w:rsidR="00873C6F" w:rsidRPr="005B5551" w:rsidRDefault="00873C6F"/>
        </w:tc>
        <w:tc>
          <w:tcPr>
            <w:tcW w:w="4111" w:type="dxa"/>
            <w:gridSpan w:val="2"/>
            <w:vMerge/>
          </w:tcPr>
          <w:p w:rsidR="00873C6F" w:rsidRDefault="00873C6F">
            <w:pPr>
              <w:rPr>
                <w:b/>
                <w:sz w:val="16"/>
                <w:szCs w:val="16"/>
              </w:rPr>
            </w:pPr>
          </w:p>
        </w:tc>
        <w:tc>
          <w:tcPr>
            <w:tcW w:w="6514" w:type="dxa"/>
            <w:gridSpan w:val="3"/>
            <w:tcBorders>
              <w:top w:val="single" w:sz="4" w:space="0" w:color="auto"/>
            </w:tcBorders>
            <w:shd w:val="clear" w:color="auto" w:fill="FDE9D9" w:themeFill="accent6" w:themeFillTint="33"/>
          </w:tcPr>
          <w:p w:rsidR="00873C6F" w:rsidRPr="00DB7749" w:rsidRDefault="00873C6F" w:rsidP="00A14EEA">
            <w:pPr>
              <w:spacing w:line="183" w:lineRule="exact"/>
              <w:rPr>
                <w:sz w:val="16"/>
                <w:szCs w:val="16"/>
                <w:lang w:val="en-US"/>
              </w:rPr>
            </w:pPr>
            <w:r w:rsidRPr="00AB23F7">
              <w:rPr>
                <w:sz w:val="16"/>
                <w:szCs w:val="16"/>
                <w:lang w:val="en-US"/>
              </w:rPr>
              <w:t>All governors to access RAISE on line / data dashboard and review appropriate data for their subject area and compare with data available about similar schools. This will be undertaken every term prior to the curriculum me</w:t>
            </w:r>
            <w:r w:rsidR="00370938">
              <w:rPr>
                <w:sz w:val="16"/>
                <w:szCs w:val="16"/>
                <w:lang w:val="en-US"/>
              </w:rPr>
              <w:t xml:space="preserve">eting. </w:t>
            </w:r>
          </w:p>
        </w:tc>
        <w:tc>
          <w:tcPr>
            <w:tcW w:w="4401" w:type="dxa"/>
            <w:tcBorders>
              <w:bottom w:val="single" w:sz="4" w:space="0" w:color="auto"/>
            </w:tcBorders>
            <w:shd w:val="clear" w:color="auto" w:fill="EAF1DD" w:themeFill="accent3" w:themeFillTint="33"/>
          </w:tcPr>
          <w:p w:rsidR="002E5B0E" w:rsidRDefault="002E5B0E" w:rsidP="00176E79">
            <w:pPr>
              <w:rPr>
                <w:sz w:val="16"/>
                <w:szCs w:val="16"/>
                <w:lang w:val="en-US"/>
              </w:rPr>
            </w:pPr>
          </w:p>
        </w:tc>
      </w:tr>
      <w:tr w:rsidR="00873C6F" w:rsidRPr="005B5551" w:rsidTr="00873C6F">
        <w:trPr>
          <w:trHeight w:val="636"/>
        </w:trPr>
        <w:tc>
          <w:tcPr>
            <w:tcW w:w="817" w:type="dxa"/>
            <w:vMerge/>
          </w:tcPr>
          <w:p w:rsidR="00873C6F" w:rsidRPr="005B5551" w:rsidRDefault="00873C6F"/>
        </w:tc>
        <w:tc>
          <w:tcPr>
            <w:tcW w:w="4111" w:type="dxa"/>
            <w:gridSpan w:val="2"/>
            <w:tcBorders>
              <w:top w:val="single" w:sz="4" w:space="0" w:color="auto"/>
            </w:tcBorders>
          </w:tcPr>
          <w:p w:rsidR="00873C6F" w:rsidRDefault="00873C6F" w:rsidP="00147473">
            <w:pPr>
              <w:rPr>
                <w:b/>
                <w:sz w:val="16"/>
                <w:szCs w:val="16"/>
              </w:rPr>
            </w:pPr>
          </w:p>
          <w:p w:rsidR="00873C6F" w:rsidRPr="005B5551" w:rsidRDefault="00873C6F" w:rsidP="00E432C6">
            <w:pPr>
              <w:rPr>
                <w:b/>
                <w:sz w:val="16"/>
                <w:szCs w:val="16"/>
              </w:rPr>
            </w:pPr>
            <w:r>
              <w:rPr>
                <w:b/>
                <w:sz w:val="16"/>
                <w:szCs w:val="16"/>
              </w:rPr>
              <w:t xml:space="preserve">Seek </w:t>
            </w:r>
            <w:r w:rsidR="00E432C6">
              <w:rPr>
                <w:b/>
                <w:sz w:val="16"/>
                <w:szCs w:val="16"/>
              </w:rPr>
              <w:t xml:space="preserve">appropriate </w:t>
            </w:r>
            <w:r>
              <w:rPr>
                <w:b/>
                <w:sz w:val="16"/>
                <w:szCs w:val="16"/>
              </w:rPr>
              <w:t>training on data interpretation to ensure a greater level of independent challenge to the head teacher.</w:t>
            </w:r>
          </w:p>
        </w:tc>
        <w:tc>
          <w:tcPr>
            <w:tcW w:w="6514" w:type="dxa"/>
            <w:gridSpan w:val="3"/>
            <w:tcBorders>
              <w:top w:val="single" w:sz="4" w:space="0" w:color="auto"/>
            </w:tcBorders>
            <w:shd w:val="clear" w:color="auto" w:fill="FDE9D9" w:themeFill="accent6" w:themeFillTint="33"/>
          </w:tcPr>
          <w:p w:rsidR="00873C6F" w:rsidRPr="00591B62" w:rsidRDefault="00873C6F" w:rsidP="000D09EA">
            <w:pPr>
              <w:spacing w:line="183" w:lineRule="exact"/>
              <w:rPr>
                <w:sz w:val="16"/>
                <w:szCs w:val="16"/>
                <w:highlight w:val="yellow"/>
                <w:lang w:val="en-US"/>
              </w:rPr>
            </w:pPr>
          </w:p>
          <w:p w:rsidR="00873C6F" w:rsidRPr="00591B62" w:rsidRDefault="00E432C6" w:rsidP="0011386D">
            <w:pPr>
              <w:spacing w:line="183" w:lineRule="exact"/>
              <w:rPr>
                <w:sz w:val="16"/>
                <w:szCs w:val="16"/>
                <w:highlight w:val="yellow"/>
                <w:lang w:val="en-US"/>
              </w:rPr>
            </w:pPr>
            <w:r>
              <w:rPr>
                <w:sz w:val="16"/>
                <w:szCs w:val="16"/>
                <w:lang w:val="en-US"/>
              </w:rPr>
              <w:t xml:space="preserve">All governors will undertake </w:t>
            </w:r>
            <w:r w:rsidR="00873C6F" w:rsidRPr="00AB23F7">
              <w:rPr>
                <w:sz w:val="16"/>
                <w:szCs w:val="16"/>
                <w:lang w:val="en-US"/>
              </w:rPr>
              <w:t xml:space="preserve"> appropriate training </w:t>
            </w:r>
            <w:r>
              <w:rPr>
                <w:sz w:val="16"/>
                <w:szCs w:val="16"/>
                <w:lang w:val="en-US"/>
              </w:rPr>
              <w:t xml:space="preserve">(either initial skills acquisition or refresher training)  to support understanding of presented data for </w:t>
            </w:r>
            <w:r w:rsidR="00873C6F" w:rsidRPr="00AB23F7">
              <w:rPr>
                <w:sz w:val="16"/>
                <w:szCs w:val="16"/>
                <w:lang w:val="en-US"/>
              </w:rPr>
              <w:t xml:space="preserve">independent challenge. </w:t>
            </w:r>
          </w:p>
        </w:tc>
        <w:tc>
          <w:tcPr>
            <w:tcW w:w="4401" w:type="dxa"/>
            <w:tcBorders>
              <w:top w:val="single" w:sz="4" w:space="0" w:color="auto"/>
            </w:tcBorders>
            <w:shd w:val="clear" w:color="auto" w:fill="EAF1DD" w:themeFill="accent3" w:themeFillTint="33"/>
          </w:tcPr>
          <w:p w:rsidR="00873C6F" w:rsidRDefault="00873C6F" w:rsidP="00176E79">
            <w:pPr>
              <w:spacing w:line="183" w:lineRule="exact"/>
              <w:rPr>
                <w:sz w:val="16"/>
                <w:szCs w:val="16"/>
                <w:lang w:val="en-US"/>
              </w:rPr>
            </w:pPr>
          </w:p>
          <w:p w:rsidR="00AB23F7" w:rsidRPr="00DB7749" w:rsidRDefault="00AB23F7" w:rsidP="00E432C6">
            <w:pPr>
              <w:spacing w:line="183" w:lineRule="exact"/>
              <w:rPr>
                <w:sz w:val="16"/>
                <w:szCs w:val="16"/>
                <w:lang w:val="en-US"/>
              </w:rPr>
            </w:pPr>
          </w:p>
        </w:tc>
      </w:tr>
      <w:tr w:rsidR="00873C6F" w:rsidRPr="005B5551" w:rsidTr="00873C6F">
        <w:trPr>
          <w:trHeight w:val="876"/>
        </w:trPr>
        <w:tc>
          <w:tcPr>
            <w:tcW w:w="817" w:type="dxa"/>
            <w:vMerge w:val="restart"/>
          </w:tcPr>
          <w:p w:rsidR="00873C6F" w:rsidRPr="005B5551" w:rsidRDefault="00873C6F"/>
        </w:tc>
        <w:tc>
          <w:tcPr>
            <w:tcW w:w="4111" w:type="dxa"/>
            <w:gridSpan w:val="2"/>
            <w:vMerge w:val="restart"/>
            <w:tcBorders>
              <w:top w:val="single" w:sz="4" w:space="0" w:color="auto"/>
            </w:tcBorders>
          </w:tcPr>
          <w:p w:rsidR="00873C6F" w:rsidRDefault="00873C6F" w:rsidP="00147473">
            <w:pPr>
              <w:rPr>
                <w:b/>
                <w:sz w:val="16"/>
                <w:szCs w:val="16"/>
              </w:rPr>
            </w:pPr>
          </w:p>
          <w:p w:rsidR="00873C6F" w:rsidRDefault="00E432C6" w:rsidP="0011386D">
            <w:pPr>
              <w:rPr>
                <w:b/>
                <w:sz w:val="16"/>
                <w:szCs w:val="16"/>
              </w:rPr>
            </w:pPr>
            <w:r>
              <w:rPr>
                <w:b/>
                <w:sz w:val="16"/>
                <w:szCs w:val="16"/>
              </w:rPr>
              <w:t>Visit school during the working day in order to gather relevant information</w:t>
            </w:r>
            <w:r w:rsidR="0011386D">
              <w:rPr>
                <w:b/>
                <w:sz w:val="16"/>
                <w:szCs w:val="16"/>
              </w:rPr>
              <w:t xml:space="preserve"> in support of our roles as governors and to support the staff in the delivery of school objectives.</w:t>
            </w:r>
            <w:r>
              <w:rPr>
                <w:b/>
                <w:sz w:val="16"/>
                <w:szCs w:val="16"/>
              </w:rPr>
              <w:t xml:space="preserve"> </w:t>
            </w:r>
          </w:p>
        </w:tc>
        <w:tc>
          <w:tcPr>
            <w:tcW w:w="6514" w:type="dxa"/>
            <w:gridSpan w:val="3"/>
            <w:tcBorders>
              <w:top w:val="single" w:sz="4" w:space="0" w:color="auto"/>
            </w:tcBorders>
            <w:shd w:val="clear" w:color="auto" w:fill="FDE9D9" w:themeFill="accent6" w:themeFillTint="33"/>
          </w:tcPr>
          <w:p w:rsidR="00873C6F" w:rsidRDefault="00873C6F" w:rsidP="000D09EA">
            <w:pPr>
              <w:spacing w:line="183" w:lineRule="exact"/>
              <w:rPr>
                <w:sz w:val="16"/>
                <w:szCs w:val="16"/>
                <w:lang w:val="en-US"/>
              </w:rPr>
            </w:pPr>
          </w:p>
          <w:p w:rsidR="00080A38" w:rsidRDefault="00080A38" w:rsidP="00080A38">
            <w:pPr>
              <w:spacing w:line="183" w:lineRule="exact"/>
              <w:rPr>
                <w:sz w:val="16"/>
                <w:szCs w:val="16"/>
                <w:lang w:val="en-US"/>
              </w:rPr>
            </w:pPr>
            <w:r>
              <w:rPr>
                <w:sz w:val="16"/>
                <w:szCs w:val="16"/>
                <w:lang w:val="en-US"/>
              </w:rPr>
              <w:t>Governors to undertake the following visits to support understanding (preferably termly</w:t>
            </w:r>
            <w:r>
              <w:rPr>
                <w:sz w:val="16"/>
                <w:szCs w:val="16"/>
                <w:lang w:val="en-US"/>
              </w:rPr>
              <w:t xml:space="preserve"> but at least twice per academic year</w:t>
            </w:r>
            <w:r>
              <w:rPr>
                <w:sz w:val="16"/>
                <w:szCs w:val="16"/>
                <w:lang w:val="en-US"/>
              </w:rPr>
              <w:t>):</w:t>
            </w:r>
          </w:p>
          <w:p w:rsidR="00080A38" w:rsidRDefault="00080A38" w:rsidP="00080A38">
            <w:pPr>
              <w:spacing w:line="183" w:lineRule="exact"/>
              <w:rPr>
                <w:sz w:val="16"/>
                <w:szCs w:val="16"/>
                <w:lang w:val="en-US"/>
              </w:rPr>
            </w:pPr>
          </w:p>
          <w:p w:rsidR="00080A38" w:rsidRDefault="00080A38" w:rsidP="00080A38">
            <w:pPr>
              <w:pStyle w:val="ListParagraph"/>
              <w:numPr>
                <w:ilvl w:val="0"/>
                <w:numId w:val="2"/>
              </w:numPr>
              <w:spacing w:line="183" w:lineRule="exact"/>
              <w:rPr>
                <w:sz w:val="16"/>
                <w:szCs w:val="16"/>
                <w:lang w:val="en-US"/>
              </w:rPr>
            </w:pPr>
            <w:r>
              <w:rPr>
                <w:sz w:val="16"/>
                <w:szCs w:val="16"/>
                <w:lang w:val="en-US"/>
              </w:rPr>
              <w:t>Visit with your subject leader</w:t>
            </w:r>
          </w:p>
          <w:p w:rsidR="00080A38" w:rsidRDefault="00080A38" w:rsidP="00080A38">
            <w:pPr>
              <w:pStyle w:val="ListParagraph"/>
              <w:numPr>
                <w:ilvl w:val="0"/>
                <w:numId w:val="2"/>
              </w:numPr>
              <w:spacing w:line="183" w:lineRule="exact"/>
              <w:rPr>
                <w:sz w:val="16"/>
                <w:szCs w:val="16"/>
                <w:lang w:val="en-US"/>
              </w:rPr>
            </w:pPr>
            <w:r>
              <w:rPr>
                <w:sz w:val="16"/>
                <w:szCs w:val="16"/>
                <w:lang w:val="en-US"/>
              </w:rPr>
              <w:t>Visit with your nominated class teacher</w:t>
            </w:r>
          </w:p>
          <w:p w:rsidR="00080A38" w:rsidRDefault="00080A38" w:rsidP="00080A38">
            <w:pPr>
              <w:pStyle w:val="ListParagraph"/>
              <w:numPr>
                <w:ilvl w:val="0"/>
                <w:numId w:val="2"/>
              </w:numPr>
              <w:spacing w:line="183" w:lineRule="exact"/>
              <w:rPr>
                <w:sz w:val="16"/>
                <w:szCs w:val="16"/>
                <w:lang w:val="en-US"/>
              </w:rPr>
            </w:pPr>
            <w:r>
              <w:rPr>
                <w:sz w:val="16"/>
                <w:szCs w:val="16"/>
                <w:lang w:val="en-US"/>
              </w:rPr>
              <w:t>Visit with SLT member for designated responsibility (e.g. H&amp;S / SEN etc.)</w:t>
            </w:r>
          </w:p>
          <w:p w:rsidR="00080A38" w:rsidRDefault="00080A38" w:rsidP="00080A38">
            <w:pPr>
              <w:spacing w:line="183" w:lineRule="exact"/>
              <w:rPr>
                <w:sz w:val="16"/>
                <w:szCs w:val="16"/>
                <w:lang w:val="en-US"/>
              </w:rPr>
            </w:pPr>
            <w:r>
              <w:rPr>
                <w:sz w:val="16"/>
                <w:szCs w:val="16"/>
                <w:lang w:val="en-US"/>
              </w:rPr>
              <w:t xml:space="preserve"> </w:t>
            </w:r>
          </w:p>
          <w:p w:rsidR="00873C6F" w:rsidRPr="00874E76" w:rsidRDefault="00080A38" w:rsidP="00080A38">
            <w:pPr>
              <w:spacing w:line="183" w:lineRule="exact"/>
              <w:rPr>
                <w:sz w:val="16"/>
                <w:szCs w:val="16"/>
                <w:lang w:val="en-US"/>
              </w:rPr>
            </w:pPr>
            <w:r>
              <w:rPr>
                <w:sz w:val="16"/>
                <w:szCs w:val="16"/>
                <w:lang w:val="en-US"/>
              </w:rPr>
              <w:t>By July 201</w:t>
            </w:r>
            <w:r>
              <w:rPr>
                <w:sz w:val="16"/>
                <w:szCs w:val="16"/>
                <w:lang w:val="en-US"/>
              </w:rPr>
              <w:t>9</w:t>
            </w:r>
          </w:p>
        </w:tc>
        <w:tc>
          <w:tcPr>
            <w:tcW w:w="4401" w:type="dxa"/>
            <w:tcBorders>
              <w:top w:val="single" w:sz="4" w:space="0" w:color="auto"/>
            </w:tcBorders>
            <w:shd w:val="clear" w:color="auto" w:fill="EAF1DD" w:themeFill="accent3" w:themeFillTint="33"/>
          </w:tcPr>
          <w:p w:rsidR="00AB23F7" w:rsidRPr="00DB7749" w:rsidRDefault="00080A38" w:rsidP="00176E79">
            <w:pPr>
              <w:spacing w:line="183" w:lineRule="exact"/>
              <w:rPr>
                <w:sz w:val="16"/>
                <w:szCs w:val="16"/>
                <w:lang w:val="en-US"/>
              </w:rPr>
            </w:pPr>
            <w:r>
              <w:rPr>
                <w:sz w:val="16"/>
                <w:szCs w:val="16"/>
                <w:lang w:val="en-US"/>
              </w:rPr>
              <w:t>Note: These 3 things can be done in one visit to school</w:t>
            </w:r>
          </w:p>
        </w:tc>
      </w:tr>
      <w:tr w:rsidR="00873C6F" w:rsidRPr="005B5551" w:rsidTr="00B92EBE">
        <w:trPr>
          <w:trHeight w:val="876"/>
        </w:trPr>
        <w:tc>
          <w:tcPr>
            <w:tcW w:w="817" w:type="dxa"/>
            <w:vMerge/>
          </w:tcPr>
          <w:p w:rsidR="00873C6F" w:rsidRPr="005B5551" w:rsidRDefault="00873C6F"/>
        </w:tc>
        <w:tc>
          <w:tcPr>
            <w:tcW w:w="4111" w:type="dxa"/>
            <w:gridSpan w:val="2"/>
            <w:vMerge/>
          </w:tcPr>
          <w:p w:rsidR="00873C6F" w:rsidRDefault="00873C6F" w:rsidP="00147473">
            <w:pPr>
              <w:rPr>
                <w:b/>
                <w:sz w:val="16"/>
                <w:szCs w:val="16"/>
              </w:rPr>
            </w:pPr>
          </w:p>
        </w:tc>
        <w:tc>
          <w:tcPr>
            <w:tcW w:w="6514" w:type="dxa"/>
            <w:gridSpan w:val="3"/>
            <w:tcBorders>
              <w:top w:val="single" w:sz="4" w:space="0" w:color="auto"/>
            </w:tcBorders>
            <w:shd w:val="clear" w:color="auto" w:fill="FDE9D9" w:themeFill="accent6" w:themeFillTint="33"/>
          </w:tcPr>
          <w:p w:rsidR="00873C6F" w:rsidRDefault="00873C6F" w:rsidP="00CD0DB0">
            <w:pPr>
              <w:spacing w:line="183" w:lineRule="exact"/>
              <w:rPr>
                <w:sz w:val="16"/>
                <w:szCs w:val="16"/>
                <w:lang w:val="en-US"/>
              </w:rPr>
            </w:pPr>
          </w:p>
        </w:tc>
        <w:tc>
          <w:tcPr>
            <w:tcW w:w="4401" w:type="dxa"/>
            <w:shd w:val="clear" w:color="auto" w:fill="EAF1DD" w:themeFill="accent3" w:themeFillTint="33"/>
          </w:tcPr>
          <w:p w:rsidR="003C4DA7" w:rsidRPr="00DB7749" w:rsidRDefault="003C4DA7" w:rsidP="00176E79">
            <w:pPr>
              <w:spacing w:line="183" w:lineRule="exact"/>
              <w:rPr>
                <w:sz w:val="16"/>
                <w:szCs w:val="16"/>
                <w:lang w:val="en-US"/>
              </w:rPr>
            </w:pPr>
          </w:p>
        </w:tc>
      </w:tr>
      <w:tr w:rsidR="00752B9A" w:rsidRPr="005B5551" w:rsidTr="00005351">
        <w:tc>
          <w:tcPr>
            <w:tcW w:w="817" w:type="dxa"/>
            <w:shd w:val="clear" w:color="auto" w:fill="0F243E" w:themeFill="text2" w:themeFillShade="80"/>
          </w:tcPr>
          <w:p w:rsidR="00752B9A" w:rsidRPr="005B5551" w:rsidRDefault="00752B9A"/>
        </w:tc>
        <w:tc>
          <w:tcPr>
            <w:tcW w:w="10625" w:type="dxa"/>
            <w:gridSpan w:val="5"/>
            <w:shd w:val="clear" w:color="auto" w:fill="0F243E" w:themeFill="text2" w:themeFillShade="80"/>
          </w:tcPr>
          <w:p w:rsidR="00752B9A" w:rsidRPr="005B5551" w:rsidRDefault="00500547">
            <w:pPr>
              <w:rPr>
                <w:rFonts w:ascii="Arial Narrow" w:hAnsi="Arial Narrow"/>
                <w:b/>
                <w:sz w:val="26"/>
                <w:szCs w:val="26"/>
              </w:rPr>
            </w:pPr>
            <w:r>
              <w:rPr>
                <w:rFonts w:ascii="Comic Sans MS" w:hAnsi="Comic Sans MS"/>
                <w:color w:val="FFFFFF"/>
                <w:sz w:val="21"/>
                <w:szCs w:val="21"/>
              </w:rPr>
              <w:t>Vision for the future</w:t>
            </w:r>
          </w:p>
        </w:tc>
        <w:tc>
          <w:tcPr>
            <w:tcW w:w="4401" w:type="dxa"/>
            <w:shd w:val="clear" w:color="auto" w:fill="0F243E" w:themeFill="text2" w:themeFillShade="80"/>
          </w:tcPr>
          <w:p w:rsidR="00752B9A" w:rsidRDefault="00752B9A">
            <w:pPr>
              <w:rPr>
                <w:rFonts w:ascii="Comic Sans MS" w:hAnsi="Comic Sans MS"/>
                <w:color w:val="FFFFFF"/>
                <w:sz w:val="21"/>
                <w:szCs w:val="21"/>
              </w:rPr>
            </w:pPr>
          </w:p>
        </w:tc>
      </w:tr>
      <w:tr w:rsidR="00CD0DB0" w:rsidRPr="005B5551" w:rsidTr="00005351">
        <w:tc>
          <w:tcPr>
            <w:tcW w:w="817" w:type="dxa"/>
            <w:vMerge w:val="restart"/>
          </w:tcPr>
          <w:p w:rsidR="00CD0DB0" w:rsidRPr="005B5551" w:rsidRDefault="00CD0DB0"/>
          <w:p w:rsidR="00CD0DB0" w:rsidRPr="005B5551" w:rsidRDefault="00CD0DB0">
            <w:r>
              <w:rPr>
                <w:noProof/>
                <w:lang w:eastAsia="en-GB"/>
              </w:rPr>
              <w:drawing>
                <wp:anchor distT="0" distB="0" distL="114300" distR="114300" simplePos="0" relativeHeight="251695104" behindDoc="0" locked="0" layoutInCell="1" allowOverlap="1" wp14:anchorId="69230C3E" wp14:editId="00998E14">
                  <wp:simplePos x="0" y="0"/>
                  <wp:positionH relativeFrom="column">
                    <wp:posOffset>-48840</wp:posOffset>
                  </wp:positionH>
                  <wp:positionV relativeFrom="paragraph">
                    <wp:posOffset>7979</wp:posOffset>
                  </wp:positionV>
                  <wp:extent cx="445135" cy="325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5135" cy="32575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gridSpan w:val="2"/>
            <w:tcBorders>
              <w:bottom w:val="single" w:sz="4" w:space="0" w:color="auto"/>
            </w:tcBorders>
          </w:tcPr>
          <w:p w:rsidR="00CD0DB0" w:rsidRPr="005B5551" w:rsidRDefault="00CD0DB0" w:rsidP="00F9539C">
            <w:pPr>
              <w:rPr>
                <w:rFonts w:eastAsia="Arial" w:cs="Arial"/>
                <w:b/>
                <w:i/>
                <w:color w:val="1E3663"/>
                <w:spacing w:val="-6"/>
                <w:w w:val="87"/>
                <w:sz w:val="20"/>
                <w:szCs w:val="20"/>
              </w:rPr>
            </w:pPr>
          </w:p>
          <w:p w:rsidR="00CD0DB0" w:rsidRPr="005B5551" w:rsidRDefault="00CD0DB0" w:rsidP="00F9539C">
            <w:pPr>
              <w:rPr>
                <w:b/>
              </w:rPr>
            </w:pPr>
            <w:r w:rsidRPr="005B5551">
              <w:rPr>
                <w:rFonts w:eastAsia="Arial" w:cs="Arial"/>
                <w:b/>
                <w:i/>
                <w:color w:val="1E3663"/>
                <w:spacing w:val="-6"/>
                <w:w w:val="87"/>
                <w:sz w:val="20"/>
                <w:szCs w:val="20"/>
              </w:rPr>
              <w:t>W</w:t>
            </w:r>
            <w:r w:rsidRPr="005B5551">
              <w:rPr>
                <w:rFonts w:eastAsia="Arial" w:cs="Arial"/>
                <w:b/>
                <w:i/>
                <w:color w:val="1E3663"/>
                <w:w w:val="87"/>
                <w:sz w:val="20"/>
                <w:szCs w:val="20"/>
              </w:rPr>
              <w:t>e</w:t>
            </w:r>
            <w:r w:rsidRPr="005B5551">
              <w:rPr>
                <w:rFonts w:eastAsia="Arial" w:cs="Arial"/>
                <w:b/>
                <w:i/>
                <w:color w:val="1E3663"/>
                <w:spacing w:val="-10"/>
                <w:w w:val="87"/>
                <w:sz w:val="20"/>
                <w:szCs w:val="20"/>
              </w:rPr>
              <w:t xml:space="preserve"> </w:t>
            </w:r>
            <w:r w:rsidRPr="005B5551">
              <w:rPr>
                <w:rFonts w:eastAsia="Arial" w:cs="Arial"/>
                <w:b/>
                <w:i/>
                <w:color w:val="1E3663"/>
                <w:w w:val="102"/>
                <w:sz w:val="20"/>
                <w:szCs w:val="20"/>
              </w:rPr>
              <w:t>will:</w:t>
            </w:r>
          </w:p>
        </w:tc>
        <w:tc>
          <w:tcPr>
            <w:tcW w:w="6514" w:type="dxa"/>
            <w:gridSpan w:val="3"/>
            <w:tcBorders>
              <w:bottom w:val="single" w:sz="4" w:space="0" w:color="auto"/>
            </w:tcBorders>
            <w:shd w:val="clear" w:color="auto" w:fill="FDE9D9" w:themeFill="accent6" w:themeFillTint="33"/>
          </w:tcPr>
          <w:p w:rsidR="00CD0DB0" w:rsidRPr="00CA2141" w:rsidRDefault="00CD0DB0" w:rsidP="00176E79">
            <w:pPr>
              <w:rPr>
                <w:rFonts w:eastAsia="Arial" w:cs="Arial"/>
                <w:b/>
                <w:i/>
                <w:spacing w:val="1"/>
                <w:w w:val="94"/>
                <w:sz w:val="20"/>
                <w:szCs w:val="20"/>
              </w:rPr>
            </w:pPr>
          </w:p>
          <w:p w:rsidR="00CD0DB0" w:rsidRPr="00CA2141" w:rsidRDefault="00CD0DB0" w:rsidP="00176E79">
            <w:pPr>
              <w:rPr>
                <w:b/>
              </w:rPr>
            </w:pPr>
            <w:r w:rsidRPr="00CA2141">
              <w:rPr>
                <w:rFonts w:eastAsia="Arial" w:cs="Arial"/>
                <w:b/>
                <w:i/>
                <w:spacing w:val="1"/>
                <w:w w:val="94"/>
                <w:sz w:val="20"/>
                <w:szCs w:val="20"/>
              </w:rPr>
              <w:t>O</w:t>
            </w:r>
            <w:r w:rsidRPr="00CA2141">
              <w:rPr>
                <w:rFonts w:eastAsia="Arial" w:cs="Arial"/>
                <w:b/>
                <w:i/>
                <w:w w:val="94"/>
                <w:sz w:val="20"/>
                <w:szCs w:val="20"/>
              </w:rPr>
              <w:t>ur</w:t>
            </w:r>
            <w:r w:rsidRPr="00CA2141">
              <w:rPr>
                <w:rFonts w:eastAsia="Arial" w:cs="Arial"/>
                <w:b/>
                <w:i/>
                <w:spacing w:val="-14"/>
                <w:w w:val="94"/>
                <w:sz w:val="20"/>
                <w:szCs w:val="20"/>
              </w:rPr>
              <w:t xml:space="preserve"> </w:t>
            </w:r>
            <w:r w:rsidRPr="00CA2141">
              <w:rPr>
                <w:rFonts w:eastAsia="Arial" w:cs="Arial"/>
                <w:b/>
                <w:i/>
                <w:sz w:val="20"/>
                <w:szCs w:val="20"/>
              </w:rPr>
              <w:t>a</w:t>
            </w:r>
            <w:r w:rsidRPr="00CA2141">
              <w:rPr>
                <w:rFonts w:eastAsia="Arial" w:cs="Arial"/>
                <w:b/>
                <w:i/>
                <w:spacing w:val="2"/>
                <w:sz w:val="20"/>
                <w:szCs w:val="20"/>
              </w:rPr>
              <w:t>c</w:t>
            </w:r>
            <w:r w:rsidRPr="00CA2141">
              <w:rPr>
                <w:rFonts w:eastAsia="Arial" w:cs="Arial"/>
                <w:b/>
                <w:i/>
                <w:sz w:val="20"/>
                <w:szCs w:val="20"/>
              </w:rPr>
              <w:t>tion:</w:t>
            </w:r>
          </w:p>
        </w:tc>
        <w:tc>
          <w:tcPr>
            <w:tcW w:w="4401" w:type="dxa"/>
            <w:tcBorders>
              <w:bottom w:val="single" w:sz="4" w:space="0" w:color="auto"/>
            </w:tcBorders>
            <w:shd w:val="clear" w:color="auto" w:fill="EAF1DD" w:themeFill="accent3" w:themeFillTint="33"/>
          </w:tcPr>
          <w:p w:rsidR="00CD0DB0" w:rsidRDefault="00CD0DB0" w:rsidP="00176E79">
            <w:pPr>
              <w:rPr>
                <w:rFonts w:eastAsia="Arial" w:cs="Arial"/>
                <w:b/>
                <w:i/>
                <w:spacing w:val="1"/>
                <w:w w:val="94"/>
                <w:sz w:val="20"/>
                <w:szCs w:val="20"/>
              </w:rPr>
            </w:pPr>
          </w:p>
          <w:p w:rsidR="00CD0DB0" w:rsidRPr="00CA2141" w:rsidRDefault="00CD0DB0" w:rsidP="00176E79">
            <w:pPr>
              <w:rPr>
                <w:rFonts w:eastAsia="Arial" w:cs="Arial"/>
                <w:b/>
                <w:i/>
                <w:spacing w:val="1"/>
                <w:w w:val="94"/>
                <w:sz w:val="20"/>
                <w:szCs w:val="20"/>
              </w:rPr>
            </w:pPr>
            <w:r>
              <w:rPr>
                <w:rFonts w:eastAsia="Arial" w:cs="Arial"/>
                <w:b/>
                <w:i/>
                <w:color w:val="1E3663"/>
                <w:spacing w:val="1"/>
                <w:w w:val="94"/>
                <w:sz w:val="20"/>
                <w:szCs w:val="20"/>
              </w:rPr>
              <w:t>Our progress:</w:t>
            </w:r>
          </w:p>
        </w:tc>
      </w:tr>
      <w:tr w:rsidR="00CD0DB0" w:rsidRPr="005B5551" w:rsidTr="00FE349A">
        <w:trPr>
          <w:trHeight w:val="720"/>
        </w:trPr>
        <w:tc>
          <w:tcPr>
            <w:tcW w:w="817" w:type="dxa"/>
            <w:vMerge/>
          </w:tcPr>
          <w:p w:rsidR="00CD0DB0" w:rsidRPr="005B5551" w:rsidRDefault="00CD0DB0" w:rsidP="00500547"/>
        </w:tc>
        <w:tc>
          <w:tcPr>
            <w:tcW w:w="4111" w:type="dxa"/>
            <w:gridSpan w:val="2"/>
            <w:vMerge w:val="restart"/>
            <w:tcBorders>
              <w:top w:val="single" w:sz="4" w:space="0" w:color="auto"/>
            </w:tcBorders>
          </w:tcPr>
          <w:p w:rsidR="00CD0DB0" w:rsidRDefault="00CD0DB0" w:rsidP="00500547">
            <w:pPr>
              <w:rPr>
                <w:b/>
                <w:sz w:val="16"/>
                <w:szCs w:val="16"/>
              </w:rPr>
            </w:pPr>
          </w:p>
          <w:p w:rsidR="00CD0DB0" w:rsidRPr="005B5551" w:rsidRDefault="0011386D" w:rsidP="00500547">
            <w:pPr>
              <w:rPr>
                <w:b/>
                <w:sz w:val="16"/>
                <w:szCs w:val="16"/>
              </w:rPr>
            </w:pPr>
            <w:r>
              <w:rPr>
                <w:b/>
                <w:sz w:val="16"/>
                <w:szCs w:val="16"/>
              </w:rPr>
              <w:t>Actively promote</w:t>
            </w:r>
            <w:r w:rsidR="00CD0DB0">
              <w:rPr>
                <w:b/>
                <w:sz w:val="16"/>
                <w:szCs w:val="16"/>
              </w:rPr>
              <w:t xml:space="preserve"> development of ou</w:t>
            </w:r>
            <w:r>
              <w:rPr>
                <w:b/>
                <w:sz w:val="16"/>
                <w:szCs w:val="16"/>
              </w:rPr>
              <w:t>r school in line with the</w:t>
            </w:r>
            <w:r w:rsidR="00CD0DB0">
              <w:rPr>
                <w:b/>
                <w:sz w:val="16"/>
                <w:szCs w:val="16"/>
              </w:rPr>
              <w:t xml:space="preserve"> School Development Plan (SDP)</w:t>
            </w:r>
          </w:p>
        </w:tc>
        <w:tc>
          <w:tcPr>
            <w:tcW w:w="6514" w:type="dxa"/>
            <w:gridSpan w:val="3"/>
            <w:shd w:val="clear" w:color="auto" w:fill="FDE9D9" w:themeFill="accent6" w:themeFillTint="33"/>
          </w:tcPr>
          <w:p w:rsidR="00CD0DB0" w:rsidRDefault="00CD0DB0" w:rsidP="00500547">
            <w:pPr>
              <w:rPr>
                <w:sz w:val="16"/>
                <w:szCs w:val="16"/>
              </w:rPr>
            </w:pPr>
          </w:p>
          <w:p w:rsidR="00CD0DB0" w:rsidRDefault="0011386D" w:rsidP="00500547">
            <w:pPr>
              <w:rPr>
                <w:sz w:val="16"/>
                <w:szCs w:val="16"/>
              </w:rPr>
            </w:pPr>
            <w:r>
              <w:rPr>
                <w:sz w:val="16"/>
                <w:szCs w:val="16"/>
              </w:rPr>
              <w:t xml:space="preserve">Scrutinize the content of the head teachers report prior </w:t>
            </w:r>
            <w:r w:rsidR="00080A38">
              <w:rPr>
                <w:sz w:val="16"/>
                <w:szCs w:val="16"/>
              </w:rPr>
              <w:t xml:space="preserve">to </w:t>
            </w:r>
            <w:r>
              <w:rPr>
                <w:sz w:val="16"/>
                <w:szCs w:val="16"/>
              </w:rPr>
              <w:t>meetings and prepare relevant questions to support appropriate challenge and understanding during the meetings. We will e</w:t>
            </w:r>
            <w:r w:rsidR="00CD0DB0" w:rsidRPr="00152BD2">
              <w:rPr>
                <w:sz w:val="16"/>
                <w:szCs w:val="16"/>
              </w:rPr>
              <w:t xml:space="preserve">nsure we are all familiar with the current SDP and monitor progress </w:t>
            </w:r>
            <w:r>
              <w:rPr>
                <w:sz w:val="16"/>
                <w:szCs w:val="16"/>
              </w:rPr>
              <w:t>against the plan through school visits and meetings.  By Jul</w:t>
            </w:r>
            <w:r w:rsidR="00080A38">
              <w:rPr>
                <w:sz w:val="16"/>
                <w:szCs w:val="16"/>
              </w:rPr>
              <w:t>y 2019</w:t>
            </w:r>
          </w:p>
          <w:p w:rsidR="00CD0DB0" w:rsidRPr="0034070A" w:rsidRDefault="00CD0DB0" w:rsidP="00500547">
            <w:pPr>
              <w:rPr>
                <w:sz w:val="16"/>
                <w:szCs w:val="16"/>
              </w:rPr>
            </w:pPr>
          </w:p>
        </w:tc>
        <w:tc>
          <w:tcPr>
            <w:tcW w:w="4401" w:type="dxa"/>
            <w:tcBorders>
              <w:top w:val="single" w:sz="4" w:space="0" w:color="auto"/>
            </w:tcBorders>
            <w:shd w:val="clear" w:color="auto" w:fill="EAF1DD" w:themeFill="accent3" w:themeFillTint="33"/>
          </w:tcPr>
          <w:p w:rsidR="00FB23E9" w:rsidRPr="00CA2141" w:rsidRDefault="00FB23E9" w:rsidP="00500547">
            <w:pPr>
              <w:rPr>
                <w:sz w:val="16"/>
                <w:szCs w:val="16"/>
                <w:lang w:val="en-US"/>
              </w:rPr>
            </w:pPr>
          </w:p>
        </w:tc>
      </w:tr>
      <w:tr w:rsidR="00CD0DB0" w:rsidRPr="005B5551" w:rsidTr="00FE349A">
        <w:trPr>
          <w:trHeight w:val="720"/>
        </w:trPr>
        <w:tc>
          <w:tcPr>
            <w:tcW w:w="817" w:type="dxa"/>
            <w:vMerge/>
          </w:tcPr>
          <w:p w:rsidR="00CD0DB0" w:rsidRPr="005B5551" w:rsidRDefault="00CD0DB0" w:rsidP="00500547"/>
        </w:tc>
        <w:tc>
          <w:tcPr>
            <w:tcW w:w="4111" w:type="dxa"/>
            <w:gridSpan w:val="2"/>
            <w:vMerge/>
          </w:tcPr>
          <w:p w:rsidR="00CD0DB0" w:rsidRDefault="00CD0DB0" w:rsidP="00500547">
            <w:pPr>
              <w:rPr>
                <w:b/>
                <w:sz w:val="16"/>
                <w:szCs w:val="16"/>
              </w:rPr>
            </w:pPr>
          </w:p>
        </w:tc>
        <w:tc>
          <w:tcPr>
            <w:tcW w:w="6514" w:type="dxa"/>
            <w:gridSpan w:val="3"/>
            <w:shd w:val="clear" w:color="auto" w:fill="FDE9D9" w:themeFill="accent6" w:themeFillTint="33"/>
          </w:tcPr>
          <w:p w:rsidR="00CD0DB0" w:rsidRDefault="00CD0DB0" w:rsidP="0034070A">
            <w:pPr>
              <w:rPr>
                <w:sz w:val="16"/>
                <w:szCs w:val="16"/>
              </w:rPr>
            </w:pPr>
          </w:p>
          <w:p w:rsidR="00CD0DB0" w:rsidRDefault="00081743" w:rsidP="0034070A">
            <w:pPr>
              <w:rPr>
                <w:sz w:val="16"/>
                <w:szCs w:val="16"/>
              </w:rPr>
            </w:pPr>
            <w:r>
              <w:rPr>
                <w:sz w:val="16"/>
                <w:szCs w:val="16"/>
              </w:rPr>
              <w:t>Identify appropriate objectives for future SDP through consultation with the HT and agree the scope and timeline for implement</w:t>
            </w:r>
            <w:r w:rsidR="00080A38">
              <w:rPr>
                <w:sz w:val="16"/>
                <w:szCs w:val="16"/>
              </w:rPr>
              <w:t>ation of development priorities (in first FGB of academic year).</w:t>
            </w:r>
          </w:p>
        </w:tc>
        <w:tc>
          <w:tcPr>
            <w:tcW w:w="4401" w:type="dxa"/>
            <w:tcBorders>
              <w:bottom w:val="single" w:sz="4" w:space="0" w:color="auto"/>
            </w:tcBorders>
            <w:shd w:val="clear" w:color="auto" w:fill="EAF1DD" w:themeFill="accent3" w:themeFillTint="33"/>
          </w:tcPr>
          <w:p w:rsidR="00CD0DB0" w:rsidRPr="00CA2141" w:rsidRDefault="00CD0DB0" w:rsidP="00500547">
            <w:pPr>
              <w:rPr>
                <w:sz w:val="16"/>
                <w:szCs w:val="16"/>
                <w:lang w:val="en-US"/>
              </w:rPr>
            </w:pPr>
          </w:p>
        </w:tc>
      </w:tr>
      <w:tr w:rsidR="00CD0DB0" w:rsidRPr="005B5551" w:rsidTr="00DA7AD8">
        <w:trPr>
          <w:trHeight w:val="552"/>
        </w:trPr>
        <w:tc>
          <w:tcPr>
            <w:tcW w:w="817" w:type="dxa"/>
            <w:vMerge/>
          </w:tcPr>
          <w:p w:rsidR="00CD0DB0" w:rsidRPr="005B5551" w:rsidRDefault="00CD0DB0" w:rsidP="00500547">
            <w:pPr>
              <w:rPr>
                <w:b/>
              </w:rPr>
            </w:pPr>
          </w:p>
        </w:tc>
        <w:tc>
          <w:tcPr>
            <w:tcW w:w="4111" w:type="dxa"/>
            <w:gridSpan w:val="2"/>
            <w:vMerge w:val="restart"/>
            <w:tcBorders>
              <w:top w:val="single" w:sz="4" w:space="0" w:color="auto"/>
            </w:tcBorders>
          </w:tcPr>
          <w:p w:rsidR="00CD0DB0" w:rsidRDefault="00CD0DB0" w:rsidP="00500547">
            <w:pPr>
              <w:rPr>
                <w:b/>
                <w:sz w:val="16"/>
                <w:szCs w:val="16"/>
              </w:rPr>
            </w:pPr>
          </w:p>
          <w:p w:rsidR="00CD0DB0" w:rsidRDefault="00CD0DB0" w:rsidP="00500547">
            <w:pPr>
              <w:rPr>
                <w:b/>
                <w:sz w:val="16"/>
                <w:szCs w:val="16"/>
              </w:rPr>
            </w:pPr>
            <w:r>
              <w:rPr>
                <w:b/>
                <w:sz w:val="16"/>
                <w:szCs w:val="16"/>
              </w:rPr>
              <w:t>Identify, support and monitor substantial new initiatives that will improve or support progress, achievement and sustainability of the school.</w:t>
            </w:r>
          </w:p>
        </w:tc>
        <w:tc>
          <w:tcPr>
            <w:tcW w:w="6514" w:type="dxa"/>
            <w:gridSpan w:val="3"/>
            <w:tcBorders>
              <w:top w:val="single" w:sz="4" w:space="0" w:color="auto"/>
            </w:tcBorders>
            <w:shd w:val="clear" w:color="auto" w:fill="FDE9D9" w:themeFill="accent6" w:themeFillTint="33"/>
          </w:tcPr>
          <w:p w:rsidR="00CD0DB0" w:rsidRDefault="00CD0DB0" w:rsidP="00500547">
            <w:pPr>
              <w:spacing w:line="183" w:lineRule="exact"/>
              <w:rPr>
                <w:sz w:val="16"/>
                <w:szCs w:val="16"/>
                <w:lang w:val="en-US"/>
              </w:rPr>
            </w:pPr>
          </w:p>
          <w:p w:rsidR="00CD0DB0" w:rsidRDefault="00081743" w:rsidP="00500547">
            <w:pPr>
              <w:spacing w:line="183" w:lineRule="exact"/>
              <w:rPr>
                <w:sz w:val="16"/>
                <w:szCs w:val="16"/>
                <w:lang w:val="en-US"/>
              </w:rPr>
            </w:pPr>
            <w:r>
              <w:rPr>
                <w:sz w:val="16"/>
                <w:szCs w:val="16"/>
                <w:lang w:val="en-US"/>
              </w:rPr>
              <w:t xml:space="preserve">Monitor the development and achievement of the </w:t>
            </w:r>
            <w:r w:rsidR="00CD0DB0" w:rsidRPr="00152BD2">
              <w:rPr>
                <w:sz w:val="16"/>
                <w:szCs w:val="16"/>
                <w:lang w:val="en-US"/>
              </w:rPr>
              <w:t>schoo</w:t>
            </w:r>
            <w:r w:rsidR="00080A38">
              <w:rPr>
                <w:sz w:val="16"/>
                <w:szCs w:val="16"/>
                <w:lang w:val="en-US"/>
              </w:rPr>
              <w:t>l nursery provision</w:t>
            </w:r>
          </w:p>
          <w:p w:rsidR="00CD0DB0" w:rsidRDefault="00CD0DB0" w:rsidP="00873C6F">
            <w:pPr>
              <w:rPr>
                <w:sz w:val="16"/>
                <w:szCs w:val="16"/>
              </w:rPr>
            </w:pPr>
          </w:p>
        </w:tc>
        <w:tc>
          <w:tcPr>
            <w:tcW w:w="4401" w:type="dxa"/>
            <w:tcBorders>
              <w:top w:val="single" w:sz="4" w:space="0" w:color="auto"/>
            </w:tcBorders>
            <w:shd w:val="clear" w:color="auto" w:fill="EAF1DD" w:themeFill="accent3" w:themeFillTint="33"/>
          </w:tcPr>
          <w:p w:rsidR="00CD0DB0" w:rsidRPr="00CA2141" w:rsidRDefault="00CD0DB0" w:rsidP="00500547">
            <w:pPr>
              <w:rPr>
                <w:sz w:val="16"/>
                <w:szCs w:val="16"/>
              </w:rPr>
            </w:pPr>
          </w:p>
        </w:tc>
      </w:tr>
      <w:tr w:rsidR="00081743" w:rsidRPr="005B5551" w:rsidTr="00081743">
        <w:trPr>
          <w:trHeight w:val="664"/>
        </w:trPr>
        <w:tc>
          <w:tcPr>
            <w:tcW w:w="817" w:type="dxa"/>
            <w:vMerge/>
          </w:tcPr>
          <w:p w:rsidR="00081743" w:rsidRPr="005B5551" w:rsidRDefault="00081743" w:rsidP="00500547">
            <w:pPr>
              <w:rPr>
                <w:b/>
              </w:rPr>
            </w:pPr>
          </w:p>
        </w:tc>
        <w:tc>
          <w:tcPr>
            <w:tcW w:w="4111" w:type="dxa"/>
            <w:gridSpan w:val="2"/>
            <w:vMerge/>
          </w:tcPr>
          <w:p w:rsidR="00081743" w:rsidRDefault="00081743" w:rsidP="00500547">
            <w:pPr>
              <w:rPr>
                <w:b/>
                <w:sz w:val="16"/>
                <w:szCs w:val="16"/>
              </w:rPr>
            </w:pPr>
          </w:p>
        </w:tc>
        <w:tc>
          <w:tcPr>
            <w:tcW w:w="6514" w:type="dxa"/>
            <w:gridSpan w:val="3"/>
            <w:vMerge w:val="restart"/>
            <w:tcBorders>
              <w:top w:val="single" w:sz="4" w:space="0" w:color="auto"/>
            </w:tcBorders>
            <w:shd w:val="clear" w:color="auto" w:fill="FDE9D9" w:themeFill="accent6" w:themeFillTint="33"/>
          </w:tcPr>
          <w:p w:rsidR="00081743" w:rsidRDefault="00081743" w:rsidP="00CD0DB0">
            <w:pPr>
              <w:spacing w:line="183" w:lineRule="exact"/>
              <w:rPr>
                <w:sz w:val="16"/>
                <w:szCs w:val="16"/>
                <w:lang w:val="en-US"/>
              </w:rPr>
            </w:pPr>
          </w:p>
          <w:p w:rsidR="00081743" w:rsidRDefault="00081743" w:rsidP="00081743">
            <w:pPr>
              <w:spacing w:line="183" w:lineRule="exact"/>
              <w:rPr>
                <w:sz w:val="16"/>
                <w:szCs w:val="16"/>
                <w:lang w:val="en-US"/>
              </w:rPr>
            </w:pPr>
            <w:r>
              <w:rPr>
                <w:sz w:val="16"/>
                <w:szCs w:val="16"/>
                <w:lang w:val="en-US"/>
              </w:rPr>
              <w:t>Monitor the development and achievement  of the</w:t>
            </w:r>
            <w:r w:rsidRPr="00AF00F8">
              <w:rPr>
                <w:sz w:val="16"/>
                <w:szCs w:val="16"/>
                <w:lang w:val="en-US"/>
              </w:rPr>
              <w:t xml:space="preserve"> after sc</w:t>
            </w:r>
            <w:r>
              <w:rPr>
                <w:sz w:val="16"/>
                <w:szCs w:val="16"/>
                <w:lang w:val="en-US"/>
              </w:rPr>
              <w:t>hool club provision</w:t>
            </w:r>
          </w:p>
        </w:tc>
        <w:tc>
          <w:tcPr>
            <w:tcW w:w="4401" w:type="dxa"/>
            <w:shd w:val="clear" w:color="auto" w:fill="EAF1DD" w:themeFill="accent3" w:themeFillTint="33"/>
          </w:tcPr>
          <w:p w:rsidR="00081743" w:rsidRPr="00CA2141" w:rsidRDefault="00081743" w:rsidP="00500547">
            <w:pPr>
              <w:rPr>
                <w:sz w:val="16"/>
                <w:szCs w:val="16"/>
              </w:rPr>
            </w:pPr>
          </w:p>
        </w:tc>
      </w:tr>
      <w:tr w:rsidR="00081743" w:rsidRPr="005B5551" w:rsidTr="00081743">
        <w:trPr>
          <w:trHeight w:val="145"/>
        </w:trPr>
        <w:tc>
          <w:tcPr>
            <w:tcW w:w="817" w:type="dxa"/>
            <w:vMerge/>
          </w:tcPr>
          <w:p w:rsidR="00081743" w:rsidRPr="005B5551" w:rsidRDefault="00081743" w:rsidP="00500547">
            <w:pPr>
              <w:rPr>
                <w:b/>
              </w:rPr>
            </w:pPr>
          </w:p>
        </w:tc>
        <w:tc>
          <w:tcPr>
            <w:tcW w:w="4111" w:type="dxa"/>
            <w:gridSpan w:val="2"/>
            <w:vMerge/>
          </w:tcPr>
          <w:p w:rsidR="00081743" w:rsidRDefault="00081743" w:rsidP="00500547">
            <w:pPr>
              <w:rPr>
                <w:b/>
                <w:sz w:val="16"/>
                <w:szCs w:val="16"/>
              </w:rPr>
            </w:pPr>
          </w:p>
        </w:tc>
        <w:tc>
          <w:tcPr>
            <w:tcW w:w="6514" w:type="dxa"/>
            <w:gridSpan w:val="3"/>
            <w:vMerge/>
            <w:shd w:val="clear" w:color="auto" w:fill="FDE9D9" w:themeFill="accent6" w:themeFillTint="33"/>
          </w:tcPr>
          <w:p w:rsidR="00081743" w:rsidRDefault="00081743" w:rsidP="00081743">
            <w:pPr>
              <w:rPr>
                <w:sz w:val="16"/>
                <w:szCs w:val="16"/>
                <w:lang w:val="en-US"/>
              </w:rPr>
            </w:pPr>
          </w:p>
        </w:tc>
        <w:tc>
          <w:tcPr>
            <w:tcW w:w="4401" w:type="dxa"/>
            <w:shd w:val="clear" w:color="auto" w:fill="EAF1DD" w:themeFill="accent3" w:themeFillTint="33"/>
          </w:tcPr>
          <w:p w:rsidR="00081743" w:rsidRPr="00CA2141" w:rsidRDefault="00081743" w:rsidP="00500547">
            <w:pPr>
              <w:rPr>
                <w:sz w:val="16"/>
                <w:szCs w:val="16"/>
              </w:rPr>
            </w:pPr>
          </w:p>
        </w:tc>
      </w:tr>
      <w:tr w:rsidR="00CD0DB0" w:rsidRPr="005B5551" w:rsidTr="00DA7AD8">
        <w:trPr>
          <w:trHeight w:val="552"/>
        </w:trPr>
        <w:tc>
          <w:tcPr>
            <w:tcW w:w="817" w:type="dxa"/>
            <w:vMerge/>
          </w:tcPr>
          <w:p w:rsidR="00CD0DB0" w:rsidRPr="005B5551" w:rsidRDefault="00CD0DB0" w:rsidP="00500547">
            <w:pPr>
              <w:rPr>
                <w:b/>
              </w:rPr>
            </w:pPr>
          </w:p>
        </w:tc>
        <w:tc>
          <w:tcPr>
            <w:tcW w:w="4111" w:type="dxa"/>
            <w:gridSpan w:val="2"/>
            <w:vMerge/>
          </w:tcPr>
          <w:p w:rsidR="00CD0DB0" w:rsidRDefault="00CD0DB0" w:rsidP="00500547">
            <w:pPr>
              <w:rPr>
                <w:b/>
                <w:sz w:val="16"/>
                <w:szCs w:val="16"/>
              </w:rPr>
            </w:pPr>
          </w:p>
        </w:tc>
        <w:tc>
          <w:tcPr>
            <w:tcW w:w="6514" w:type="dxa"/>
            <w:gridSpan w:val="3"/>
            <w:tcBorders>
              <w:top w:val="single" w:sz="4" w:space="0" w:color="auto"/>
            </w:tcBorders>
            <w:shd w:val="clear" w:color="auto" w:fill="FDE9D9" w:themeFill="accent6" w:themeFillTint="33"/>
          </w:tcPr>
          <w:p w:rsidR="00081743" w:rsidRDefault="00081743" w:rsidP="00873C6F">
            <w:pPr>
              <w:rPr>
                <w:sz w:val="16"/>
                <w:szCs w:val="16"/>
                <w:lang w:val="en-US"/>
              </w:rPr>
            </w:pPr>
          </w:p>
          <w:p w:rsidR="00CD0DB0" w:rsidRDefault="00081743" w:rsidP="00873C6F">
            <w:pPr>
              <w:rPr>
                <w:sz w:val="16"/>
                <w:szCs w:val="16"/>
                <w:lang w:val="en-US"/>
              </w:rPr>
            </w:pPr>
            <w:r>
              <w:rPr>
                <w:sz w:val="16"/>
                <w:szCs w:val="16"/>
                <w:lang w:val="en-US"/>
              </w:rPr>
              <w:t>Undertake a comprehensive overview of the required</w:t>
            </w:r>
            <w:r w:rsidR="00CD0DB0" w:rsidRPr="00446859">
              <w:rPr>
                <w:sz w:val="16"/>
                <w:szCs w:val="16"/>
                <w:lang w:val="en-US"/>
              </w:rPr>
              <w:t xml:space="preserve"> structural improvements</w:t>
            </w:r>
            <w:r>
              <w:rPr>
                <w:sz w:val="16"/>
                <w:szCs w:val="16"/>
                <w:lang w:val="en-US"/>
              </w:rPr>
              <w:t xml:space="preserve"> / developments for </w:t>
            </w:r>
            <w:r w:rsidR="00CD0DB0" w:rsidRPr="00446859">
              <w:rPr>
                <w:sz w:val="16"/>
                <w:szCs w:val="16"/>
                <w:lang w:val="en-US"/>
              </w:rPr>
              <w:t xml:space="preserve">school and </w:t>
            </w:r>
            <w:r>
              <w:rPr>
                <w:sz w:val="16"/>
                <w:szCs w:val="16"/>
                <w:lang w:val="en-US"/>
              </w:rPr>
              <w:t>produce a development plan with both achievable and aspirational objectives for implementation ove</w:t>
            </w:r>
            <w:r w:rsidR="00BB6AB8">
              <w:rPr>
                <w:sz w:val="16"/>
                <w:szCs w:val="16"/>
                <w:lang w:val="en-US"/>
              </w:rPr>
              <w:t>r the next 5 years. By July 2019</w:t>
            </w:r>
          </w:p>
          <w:p w:rsidR="00CD0DB0" w:rsidRDefault="00CD0DB0" w:rsidP="00500547">
            <w:pPr>
              <w:spacing w:line="183" w:lineRule="exact"/>
              <w:rPr>
                <w:sz w:val="16"/>
                <w:szCs w:val="16"/>
                <w:lang w:val="en-US"/>
              </w:rPr>
            </w:pPr>
          </w:p>
        </w:tc>
        <w:tc>
          <w:tcPr>
            <w:tcW w:w="4401" w:type="dxa"/>
            <w:tcBorders>
              <w:bottom w:val="single" w:sz="4" w:space="0" w:color="auto"/>
            </w:tcBorders>
            <w:shd w:val="clear" w:color="auto" w:fill="EAF1DD" w:themeFill="accent3" w:themeFillTint="33"/>
          </w:tcPr>
          <w:p w:rsidR="00446859" w:rsidRPr="00446859" w:rsidRDefault="00BB6AB8" w:rsidP="00446859">
            <w:pPr>
              <w:pStyle w:val="ListParagraph"/>
              <w:ind w:left="40"/>
              <w:rPr>
                <w:sz w:val="16"/>
                <w:szCs w:val="16"/>
              </w:rPr>
            </w:pPr>
            <w:r>
              <w:rPr>
                <w:sz w:val="16"/>
                <w:szCs w:val="16"/>
              </w:rPr>
              <w:t>Governors to agree a small committee in September 2018 to look at requirements and come up with a draft plan</w:t>
            </w:r>
          </w:p>
        </w:tc>
      </w:tr>
      <w:tr w:rsidR="00CD0DB0" w:rsidRPr="005B5551" w:rsidTr="00BF05A3">
        <w:trPr>
          <w:trHeight w:val="540"/>
        </w:trPr>
        <w:tc>
          <w:tcPr>
            <w:tcW w:w="817" w:type="dxa"/>
            <w:vMerge/>
          </w:tcPr>
          <w:p w:rsidR="00CD0DB0" w:rsidRPr="005B5551" w:rsidRDefault="00CD0DB0" w:rsidP="00500547">
            <w:pPr>
              <w:rPr>
                <w:b/>
              </w:rPr>
            </w:pPr>
          </w:p>
        </w:tc>
        <w:tc>
          <w:tcPr>
            <w:tcW w:w="4111" w:type="dxa"/>
            <w:gridSpan w:val="2"/>
            <w:vMerge w:val="restart"/>
            <w:tcBorders>
              <w:top w:val="single" w:sz="4" w:space="0" w:color="auto"/>
            </w:tcBorders>
          </w:tcPr>
          <w:p w:rsidR="00CD0DB0" w:rsidRDefault="00CD0DB0" w:rsidP="00500547">
            <w:pPr>
              <w:rPr>
                <w:b/>
                <w:sz w:val="16"/>
                <w:szCs w:val="16"/>
              </w:rPr>
            </w:pPr>
          </w:p>
          <w:p w:rsidR="00CD0DB0" w:rsidRPr="005B5551" w:rsidRDefault="00A612A4" w:rsidP="00A612A4">
            <w:pPr>
              <w:rPr>
                <w:b/>
                <w:sz w:val="16"/>
                <w:szCs w:val="16"/>
              </w:rPr>
            </w:pPr>
            <w:r>
              <w:rPr>
                <w:b/>
                <w:sz w:val="16"/>
                <w:szCs w:val="16"/>
              </w:rPr>
              <w:t>Continue to monitor the risks and benefits of academisation to ensure governors remain</w:t>
            </w:r>
            <w:r w:rsidR="00CD0DB0">
              <w:rPr>
                <w:b/>
                <w:sz w:val="16"/>
                <w:szCs w:val="16"/>
              </w:rPr>
              <w:t xml:space="preserve"> </w:t>
            </w:r>
            <w:r>
              <w:rPr>
                <w:b/>
                <w:sz w:val="16"/>
                <w:szCs w:val="16"/>
              </w:rPr>
              <w:t xml:space="preserve">fully </w:t>
            </w:r>
            <w:r w:rsidR="00CD0DB0">
              <w:rPr>
                <w:b/>
                <w:sz w:val="16"/>
                <w:szCs w:val="16"/>
              </w:rPr>
              <w:t xml:space="preserve">informed </w:t>
            </w:r>
            <w:r>
              <w:rPr>
                <w:b/>
                <w:sz w:val="16"/>
                <w:szCs w:val="16"/>
              </w:rPr>
              <w:t>regarding any potential changes.</w:t>
            </w:r>
          </w:p>
        </w:tc>
        <w:tc>
          <w:tcPr>
            <w:tcW w:w="6514" w:type="dxa"/>
            <w:gridSpan w:val="3"/>
            <w:tcBorders>
              <w:top w:val="single" w:sz="4" w:space="0" w:color="auto"/>
            </w:tcBorders>
            <w:shd w:val="clear" w:color="auto" w:fill="FDE9D9" w:themeFill="accent6" w:themeFillTint="33"/>
          </w:tcPr>
          <w:p w:rsidR="00CD0DB0" w:rsidRDefault="00CD0DB0" w:rsidP="00500547">
            <w:pPr>
              <w:rPr>
                <w:sz w:val="16"/>
                <w:szCs w:val="16"/>
              </w:rPr>
            </w:pPr>
          </w:p>
          <w:p w:rsidR="00CD0DB0" w:rsidRDefault="00CD0DB0" w:rsidP="00500547">
            <w:pPr>
              <w:rPr>
                <w:sz w:val="16"/>
                <w:szCs w:val="16"/>
              </w:rPr>
            </w:pPr>
            <w:r w:rsidRPr="00446859">
              <w:rPr>
                <w:sz w:val="16"/>
                <w:szCs w:val="16"/>
              </w:rPr>
              <w:t>We will follow political developments in relation to academisatio</w:t>
            </w:r>
            <w:r w:rsidR="00A612A4">
              <w:rPr>
                <w:sz w:val="16"/>
                <w:szCs w:val="16"/>
              </w:rPr>
              <w:t>n in the news and undertake  appropriate</w:t>
            </w:r>
            <w:r w:rsidRPr="00446859">
              <w:rPr>
                <w:sz w:val="16"/>
                <w:szCs w:val="16"/>
              </w:rPr>
              <w:t xml:space="preserve"> research to allow us to better understand academisation</w:t>
            </w:r>
            <w:r w:rsidR="00BB6AB8">
              <w:rPr>
                <w:sz w:val="16"/>
                <w:szCs w:val="16"/>
              </w:rPr>
              <w:t xml:space="preserve"> as required.</w:t>
            </w:r>
          </w:p>
          <w:p w:rsidR="00CD0DB0" w:rsidRPr="00CA2141" w:rsidRDefault="00CD0DB0" w:rsidP="00500547">
            <w:pPr>
              <w:rPr>
                <w:sz w:val="16"/>
                <w:szCs w:val="16"/>
              </w:rPr>
            </w:pPr>
          </w:p>
        </w:tc>
        <w:tc>
          <w:tcPr>
            <w:tcW w:w="4401" w:type="dxa"/>
            <w:tcBorders>
              <w:top w:val="single" w:sz="4" w:space="0" w:color="auto"/>
            </w:tcBorders>
            <w:shd w:val="clear" w:color="auto" w:fill="EAF1DD" w:themeFill="accent3" w:themeFillTint="33"/>
          </w:tcPr>
          <w:p w:rsidR="00446859" w:rsidRPr="00CA2141" w:rsidRDefault="00446859" w:rsidP="00500547">
            <w:pPr>
              <w:rPr>
                <w:sz w:val="16"/>
                <w:szCs w:val="16"/>
              </w:rPr>
            </w:pPr>
          </w:p>
        </w:tc>
      </w:tr>
      <w:tr w:rsidR="00CD0DB0" w:rsidRPr="005B5551" w:rsidTr="00CB393B">
        <w:trPr>
          <w:trHeight w:val="788"/>
        </w:trPr>
        <w:tc>
          <w:tcPr>
            <w:tcW w:w="817" w:type="dxa"/>
            <w:vMerge/>
          </w:tcPr>
          <w:p w:rsidR="00CD0DB0" w:rsidRPr="005B5551" w:rsidRDefault="00CD0DB0" w:rsidP="00500547">
            <w:pPr>
              <w:rPr>
                <w:b/>
              </w:rPr>
            </w:pPr>
          </w:p>
        </w:tc>
        <w:tc>
          <w:tcPr>
            <w:tcW w:w="4111" w:type="dxa"/>
            <w:gridSpan w:val="2"/>
            <w:vMerge/>
          </w:tcPr>
          <w:p w:rsidR="00CD0DB0" w:rsidRDefault="00CD0DB0" w:rsidP="00500547">
            <w:pPr>
              <w:rPr>
                <w:b/>
                <w:sz w:val="16"/>
                <w:szCs w:val="16"/>
              </w:rPr>
            </w:pPr>
          </w:p>
        </w:tc>
        <w:tc>
          <w:tcPr>
            <w:tcW w:w="6514" w:type="dxa"/>
            <w:gridSpan w:val="3"/>
            <w:tcBorders>
              <w:top w:val="single" w:sz="4" w:space="0" w:color="auto"/>
            </w:tcBorders>
            <w:shd w:val="clear" w:color="auto" w:fill="FDE9D9" w:themeFill="accent6" w:themeFillTint="33"/>
          </w:tcPr>
          <w:p w:rsidR="00CD0DB0" w:rsidRDefault="00CD0DB0" w:rsidP="00500547">
            <w:pPr>
              <w:rPr>
                <w:sz w:val="16"/>
                <w:szCs w:val="16"/>
              </w:rPr>
            </w:pPr>
          </w:p>
          <w:p w:rsidR="00CD0DB0" w:rsidRDefault="00CD0DB0" w:rsidP="00CB393B">
            <w:pPr>
              <w:rPr>
                <w:sz w:val="16"/>
                <w:szCs w:val="16"/>
              </w:rPr>
            </w:pPr>
            <w:r w:rsidRPr="00446859">
              <w:rPr>
                <w:sz w:val="16"/>
                <w:szCs w:val="16"/>
              </w:rPr>
              <w:t>We will discuss this topic at FGB meetings and any agreed action points will be captured</w:t>
            </w:r>
            <w:r w:rsidR="00A612A4">
              <w:rPr>
                <w:sz w:val="16"/>
                <w:szCs w:val="16"/>
              </w:rPr>
              <w:t xml:space="preserve"> on our action log</w:t>
            </w:r>
            <w:r w:rsidR="00BB6AB8">
              <w:rPr>
                <w:sz w:val="16"/>
                <w:szCs w:val="16"/>
              </w:rPr>
              <w:t>.</w:t>
            </w:r>
          </w:p>
        </w:tc>
        <w:tc>
          <w:tcPr>
            <w:tcW w:w="4401" w:type="dxa"/>
            <w:tcBorders>
              <w:bottom w:val="single" w:sz="4" w:space="0" w:color="auto"/>
            </w:tcBorders>
            <w:shd w:val="clear" w:color="auto" w:fill="EAF1DD" w:themeFill="accent3" w:themeFillTint="33"/>
          </w:tcPr>
          <w:p w:rsidR="00446859" w:rsidRPr="00CA2141" w:rsidRDefault="00446859" w:rsidP="00500547">
            <w:pPr>
              <w:rPr>
                <w:sz w:val="16"/>
                <w:szCs w:val="16"/>
              </w:rPr>
            </w:pPr>
          </w:p>
        </w:tc>
      </w:tr>
      <w:tr w:rsidR="008F773E" w:rsidTr="00005351">
        <w:tc>
          <w:tcPr>
            <w:tcW w:w="817" w:type="dxa"/>
            <w:shd w:val="clear" w:color="auto" w:fill="0F243E" w:themeFill="text2" w:themeFillShade="80"/>
          </w:tcPr>
          <w:p w:rsidR="008F773E" w:rsidRPr="005B5551" w:rsidRDefault="008F773E" w:rsidP="005153B1"/>
        </w:tc>
        <w:tc>
          <w:tcPr>
            <w:tcW w:w="10625" w:type="dxa"/>
            <w:gridSpan w:val="5"/>
            <w:tcBorders>
              <w:top w:val="single" w:sz="4" w:space="0" w:color="auto"/>
            </w:tcBorders>
            <w:shd w:val="clear" w:color="auto" w:fill="0F243E" w:themeFill="text2" w:themeFillShade="80"/>
          </w:tcPr>
          <w:p w:rsidR="008F773E" w:rsidRPr="001F0A52" w:rsidRDefault="00533ABC" w:rsidP="005153B1">
            <w:pPr>
              <w:rPr>
                <w:rFonts w:ascii="Comic Sans MS" w:hAnsi="Comic Sans MS"/>
                <w:color w:val="FFFFFF" w:themeColor="background1"/>
                <w:sz w:val="21"/>
                <w:szCs w:val="21"/>
              </w:rPr>
            </w:pPr>
            <w:r w:rsidRPr="001F0A52">
              <w:rPr>
                <w:rFonts w:ascii="Comic Sans MS" w:hAnsi="Comic Sans MS"/>
                <w:color w:val="FFFFFF" w:themeColor="background1"/>
                <w:sz w:val="21"/>
                <w:szCs w:val="21"/>
              </w:rPr>
              <w:t>Health,</w:t>
            </w:r>
            <w:r w:rsidR="00087D8E" w:rsidRPr="001F0A52">
              <w:rPr>
                <w:rFonts w:ascii="Comic Sans MS" w:hAnsi="Comic Sans MS"/>
                <w:color w:val="FFFFFF" w:themeColor="background1"/>
                <w:sz w:val="21"/>
                <w:szCs w:val="21"/>
              </w:rPr>
              <w:t xml:space="preserve"> Safety &amp; Wellbeing</w:t>
            </w:r>
          </w:p>
        </w:tc>
        <w:tc>
          <w:tcPr>
            <w:tcW w:w="4401" w:type="dxa"/>
            <w:tcBorders>
              <w:top w:val="single" w:sz="4" w:space="0" w:color="auto"/>
            </w:tcBorders>
            <w:shd w:val="clear" w:color="auto" w:fill="0F243E" w:themeFill="text2" w:themeFillShade="80"/>
          </w:tcPr>
          <w:p w:rsidR="008F773E" w:rsidRDefault="008F773E" w:rsidP="005153B1">
            <w:pPr>
              <w:rPr>
                <w:rFonts w:ascii="Comic Sans MS" w:hAnsi="Comic Sans MS"/>
                <w:color w:val="FFFFFF"/>
                <w:sz w:val="21"/>
                <w:szCs w:val="21"/>
              </w:rPr>
            </w:pPr>
          </w:p>
        </w:tc>
      </w:tr>
      <w:tr w:rsidR="00CD0DB0" w:rsidRPr="005B5551" w:rsidTr="00005351">
        <w:tc>
          <w:tcPr>
            <w:tcW w:w="817" w:type="dxa"/>
            <w:vMerge w:val="restart"/>
            <w:vAlign w:val="center"/>
          </w:tcPr>
          <w:p w:rsidR="00CD0DB0" w:rsidRPr="001F0A52" w:rsidRDefault="00CD0DB0" w:rsidP="00B91426">
            <w:r>
              <w:rPr>
                <w:b/>
                <w:noProof/>
                <w:sz w:val="16"/>
                <w:szCs w:val="16"/>
                <w:lang w:eastAsia="en-GB"/>
              </w:rPr>
              <w:drawing>
                <wp:anchor distT="0" distB="0" distL="114300" distR="114300" simplePos="0" relativeHeight="251698176" behindDoc="1" locked="0" layoutInCell="1" allowOverlap="1" wp14:anchorId="49A9C606" wp14:editId="111EB64D">
                  <wp:simplePos x="0" y="0"/>
                  <wp:positionH relativeFrom="column">
                    <wp:posOffset>-30480</wp:posOffset>
                  </wp:positionH>
                  <wp:positionV relativeFrom="paragraph">
                    <wp:posOffset>-485140</wp:posOffset>
                  </wp:positionV>
                  <wp:extent cx="445135" cy="3257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5135" cy="325755"/>
                          </a:xfrm>
                          <a:prstGeom prst="rect">
                            <a:avLst/>
                          </a:prstGeom>
                        </pic:spPr>
                      </pic:pic>
                    </a:graphicData>
                  </a:graphic>
                  <wp14:sizeRelH relativeFrom="page">
                    <wp14:pctWidth>0</wp14:pctWidth>
                  </wp14:sizeRelH>
                  <wp14:sizeRelV relativeFrom="page">
                    <wp14:pctHeight>0</wp14:pctHeight>
                  </wp14:sizeRelV>
                </wp:anchor>
              </w:drawing>
            </w:r>
            <w:r>
              <w:rPr>
                <w:b/>
                <w:noProof/>
                <w:sz w:val="16"/>
                <w:szCs w:val="16"/>
                <w:lang w:eastAsia="en-GB"/>
              </w:rPr>
              <w:drawing>
                <wp:anchor distT="0" distB="0" distL="114300" distR="114300" simplePos="0" relativeHeight="251697152" behindDoc="1" locked="0" layoutInCell="1" allowOverlap="1" wp14:anchorId="62446929" wp14:editId="758324C8">
                  <wp:simplePos x="0" y="0"/>
                  <wp:positionH relativeFrom="column">
                    <wp:posOffset>-27305</wp:posOffset>
                  </wp:positionH>
                  <wp:positionV relativeFrom="paragraph">
                    <wp:posOffset>-920115</wp:posOffset>
                  </wp:positionV>
                  <wp:extent cx="445135" cy="3257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5135" cy="32575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gridSpan w:val="2"/>
            <w:tcBorders>
              <w:bottom w:val="single" w:sz="4" w:space="0" w:color="auto"/>
            </w:tcBorders>
          </w:tcPr>
          <w:p w:rsidR="00CD0DB0" w:rsidRPr="005B5551" w:rsidRDefault="00CD0DB0" w:rsidP="005153B1">
            <w:pPr>
              <w:rPr>
                <w:rFonts w:eastAsia="Arial" w:cs="Arial"/>
                <w:b/>
                <w:i/>
                <w:color w:val="1E3663"/>
                <w:spacing w:val="-6"/>
                <w:w w:val="87"/>
                <w:sz w:val="20"/>
                <w:szCs w:val="20"/>
              </w:rPr>
            </w:pPr>
          </w:p>
          <w:p w:rsidR="00CD0DB0" w:rsidRPr="005B5551" w:rsidRDefault="00CD0DB0" w:rsidP="005153B1">
            <w:pPr>
              <w:rPr>
                <w:b/>
              </w:rPr>
            </w:pPr>
            <w:r w:rsidRPr="005B5551">
              <w:rPr>
                <w:rFonts w:eastAsia="Arial" w:cs="Arial"/>
                <w:b/>
                <w:i/>
                <w:color w:val="1E3663"/>
                <w:spacing w:val="-6"/>
                <w:w w:val="87"/>
                <w:sz w:val="20"/>
                <w:szCs w:val="20"/>
              </w:rPr>
              <w:t>W</w:t>
            </w:r>
            <w:r w:rsidRPr="005B5551">
              <w:rPr>
                <w:rFonts w:eastAsia="Arial" w:cs="Arial"/>
                <w:b/>
                <w:i/>
                <w:color w:val="1E3663"/>
                <w:w w:val="87"/>
                <w:sz w:val="20"/>
                <w:szCs w:val="20"/>
              </w:rPr>
              <w:t>e</w:t>
            </w:r>
            <w:r w:rsidRPr="005B5551">
              <w:rPr>
                <w:rFonts w:eastAsia="Arial" w:cs="Arial"/>
                <w:b/>
                <w:i/>
                <w:color w:val="1E3663"/>
                <w:spacing w:val="-10"/>
                <w:w w:val="87"/>
                <w:sz w:val="20"/>
                <w:szCs w:val="20"/>
              </w:rPr>
              <w:t xml:space="preserve"> </w:t>
            </w:r>
            <w:r w:rsidRPr="005B5551">
              <w:rPr>
                <w:rFonts w:eastAsia="Arial" w:cs="Arial"/>
                <w:b/>
                <w:i/>
                <w:color w:val="1E3663"/>
                <w:w w:val="102"/>
                <w:sz w:val="20"/>
                <w:szCs w:val="20"/>
              </w:rPr>
              <w:t>will:</w:t>
            </w:r>
          </w:p>
        </w:tc>
        <w:tc>
          <w:tcPr>
            <w:tcW w:w="6514" w:type="dxa"/>
            <w:gridSpan w:val="3"/>
            <w:tcBorders>
              <w:bottom w:val="single" w:sz="4" w:space="0" w:color="auto"/>
            </w:tcBorders>
            <w:shd w:val="clear" w:color="auto" w:fill="FDE9D9" w:themeFill="accent6" w:themeFillTint="33"/>
          </w:tcPr>
          <w:p w:rsidR="00CD0DB0" w:rsidRPr="005B5551" w:rsidRDefault="00CD0DB0" w:rsidP="005153B1">
            <w:pPr>
              <w:rPr>
                <w:sz w:val="16"/>
                <w:szCs w:val="16"/>
              </w:rPr>
            </w:pPr>
          </w:p>
          <w:p w:rsidR="00CD0DB0" w:rsidRPr="005B5551" w:rsidRDefault="00CD0DB0" w:rsidP="005153B1">
            <w:pPr>
              <w:rPr>
                <w:b/>
              </w:rPr>
            </w:pPr>
            <w:r w:rsidRPr="005B5551">
              <w:rPr>
                <w:rFonts w:eastAsia="Arial" w:cs="Arial"/>
                <w:b/>
                <w:i/>
                <w:color w:val="1E3663"/>
                <w:spacing w:val="1"/>
                <w:w w:val="94"/>
                <w:sz w:val="20"/>
                <w:szCs w:val="20"/>
              </w:rPr>
              <w:t>O</w:t>
            </w:r>
            <w:r w:rsidRPr="005B5551">
              <w:rPr>
                <w:rFonts w:eastAsia="Arial" w:cs="Arial"/>
                <w:b/>
                <w:i/>
                <w:color w:val="1E3663"/>
                <w:w w:val="94"/>
                <w:sz w:val="20"/>
                <w:szCs w:val="20"/>
              </w:rPr>
              <w:t>ur</w:t>
            </w:r>
            <w:r w:rsidRPr="005B5551">
              <w:rPr>
                <w:rFonts w:eastAsia="Arial" w:cs="Arial"/>
                <w:b/>
                <w:i/>
                <w:color w:val="1E3663"/>
                <w:spacing w:val="-14"/>
                <w:w w:val="94"/>
                <w:sz w:val="20"/>
                <w:szCs w:val="20"/>
              </w:rPr>
              <w:t xml:space="preserve"> </w:t>
            </w:r>
            <w:r w:rsidRPr="005B5551">
              <w:rPr>
                <w:rFonts w:eastAsia="Arial" w:cs="Arial"/>
                <w:b/>
                <w:i/>
                <w:color w:val="1E3663"/>
                <w:sz w:val="20"/>
                <w:szCs w:val="20"/>
              </w:rPr>
              <w:t>a</w:t>
            </w:r>
            <w:r w:rsidRPr="005B5551">
              <w:rPr>
                <w:rFonts w:eastAsia="Arial" w:cs="Arial"/>
                <w:b/>
                <w:i/>
                <w:color w:val="1E3663"/>
                <w:spacing w:val="2"/>
                <w:sz w:val="20"/>
                <w:szCs w:val="20"/>
              </w:rPr>
              <w:t>c</w:t>
            </w:r>
            <w:r w:rsidRPr="005B5551">
              <w:rPr>
                <w:rFonts w:eastAsia="Arial" w:cs="Arial"/>
                <w:b/>
                <w:i/>
                <w:color w:val="1E3663"/>
                <w:sz w:val="20"/>
                <w:szCs w:val="20"/>
              </w:rPr>
              <w:t>tion:</w:t>
            </w:r>
          </w:p>
        </w:tc>
        <w:tc>
          <w:tcPr>
            <w:tcW w:w="4401" w:type="dxa"/>
            <w:tcBorders>
              <w:bottom w:val="single" w:sz="4" w:space="0" w:color="auto"/>
            </w:tcBorders>
            <w:shd w:val="clear" w:color="auto" w:fill="EAF1DD" w:themeFill="accent3" w:themeFillTint="33"/>
          </w:tcPr>
          <w:p w:rsidR="00CD0DB0" w:rsidRDefault="00CD0DB0" w:rsidP="005153B1">
            <w:pPr>
              <w:rPr>
                <w:sz w:val="16"/>
                <w:szCs w:val="16"/>
              </w:rPr>
            </w:pPr>
          </w:p>
          <w:p w:rsidR="00CD0DB0" w:rsidRPr="005B5551" w:rsidRDefault="00CD0DB0" w:rsidP="005153B1">
            <w:pPr>
              <w:rPr>
                <w:sz w:val="16"/>
                <w:szCs w:val="16"/>
              </w:rPr>
            </w:pPr>
            <w:r>
              <w:rPr>
                <w:rFonts w:eastAsia="Arial" w:cs="Arial"/>
                <w:b/>
                <w:i/>
                <w:color w:val="1E3663"/>
                <w:spacing w:val="1"/>
                <w:w w:val="94"/>
                <w:sz w:val="20"/>
                <w:szCs w:val="20"/>
              </w:rPr>
              <w:t>Our progress:</w:t>
            </w:r>
          </w:p>
        </w:tc>
      </w:tr>
      <w:tr w:rsidR="00CD0DB0" w:rsidRPr="00A4168B" w:rsidTr="00823625">
        <w:trPr>
          <w:trHeight w:val="588"/>
        </w:trPr>
        <w:tc>
          <w:tcPr>
            <w:tcW w:w="817" w:type="dxa"/>
            <w:vMerge/>
          </w:tcPr>
          <w:p w:rsidR="00CD0DB0" w:rsidRPr="005B5551" w:rsidRDefault="00CD0DB0" w:rsidP="005153B1"/>
        </w:tc>
        <w:tc>
          <w:tcPr>
            <w:tcW w:w="4111" w:type="dxa"/>
            <w:gridSpan w:val="2"/>
            <w:vMerge w:val="restart"/>
            <w:tcBorders>
              <w:top w:val="single" w:sz="4" w:space="0" w:color="auto"/>
            </w:tcBorders>
          </w:tcPr>
          <w:p w:rsidR="00CD0DB0" w:rsidRPr="005B5551" w:rsidRDefault="00CD0DB0" w:rsidP="005153B1">
            <w:pPr>
              <w:rPr>
                <w:b/>
                <w:sz w:val="16"/>
                <w:szCs w:val="16"/>
              </w:rPr>
            </w:pPr>
          </w:p>
          <w:p w:rsidR="00CD0DB0" w:rsidRPr="005B5551" w:rsidRDefault="00A612A4" w:rsidP="005153B1">
            <w:pPr>
              <w:rPr>
                <w:b/>
                <w:sz w:val="16"/>
                <w:szCs w:val="16"/>
              </w:rPr>
            </w:pPr>
            <w:r>
              <w:rPr>
                <w:b/>
                <w:sz w:val="16"/>
                <w:szCs w:val="16"/>
              </w:rPr>
              <w:t>Actively p</w:t>
            </w:r>
            <w:r w:rsidR="00CD0DB0" w:rsidRPr="005B5551">
              <w:rPr>
                <w:b/>
                <w:sz w:val="16"/>
                <w:szCs w:val="16"/>
              </w:rPr>
              <w:t>romote</w:t>
            </w:r>
            <w:r w:rsidR="00CD0DB0">
              <w:rPr>
                <w:b/>
                <w:sz w:val="16"/>
                <w:szCs w:val="16"/>
              </w:rPr>
              <w:t xml:space="preserve"> and support</w:t>
            </w:r>
            <w:r w:rsidR="00CD0DB0" w:rsidRPr="005B5551">
              <w:rPr>
                <w:b/>
                <w:sz w:val="16"/>
                <w:szCs w:val="16"/>
              </w:rPr>
              <w:t xml:space="preserve"> the health, safety and well-being of all </w:t>
            </w:r>
            <w:r w:rsidR="00CD0DB0">
              <w:rPr>
                <w:b/>
                <w:sz w:val="16"/>
                <w:szCs w:val="16"/>
              </w:rPr>
              <w:t>children, staff &amp; school stakeholders</w:t>
            </w:r>
          </w:p>
          <w:p w:rsidR="00CD0DB0" w:rsidRPr="005B5551" w:rsidRDefault="00CD0DB0" w:rsidP="005153B1">
            <w:pPr>
              <w:rPr>
                <w:b/>
                <w:sz w:val="16"/>
                <w:szCs w:val="16"/>
              </w:rPr>
            </w:pPr>
          </w:p>
        </w:tc>
        <w:tc>
          <w:tcPr>
            <w:tcW w:w="6514" w:type="dxa"/>
            <w:gridSpan w:val="3"/>
            <w:tcBorders>
              <w:bottom w:val="single" w:sz="4" w:space="0" w:color="auto"/>
            </w:tcBorders>
            <w:shd w:val="clear" w:color="auto" w:fill="FDE9D9" w:themeFill="accent6" w:themeFillTint="33"/>
          </w:tcPr>
          <w:p w:rsidR="00CD0DB0" w:rsidRPr="00A4168B" w:rsidRDefault="00CD0DB0" w:rsidP="005153B1">
            <w:pPr>
              <w:rPr>
                <w:sz w:val="16"/>
                <w:szCs w:val="16"/>
              </w:rPr>
            </w:pPr>
          </w:p>
          <w:p w:rsidR="00CD0DB0" w:rsidRDefault="00CD0DB0" w:rsidP="005153B1">
            <w:pPr>
              <w:rPr>
                <w:sz w:val="16"/>
                <w:szCs w:val="16"/>
              </w:rPr>
            </w:pPr>
            <w:r w:rsidRPr="00446859">
              <w:rPr>
                <w:sz w:val="16"/>
                <w:szCs w:val="16"/>
              </w:rPr>
              <w:t>We will consider and monitor the health and safety (including children, staff and visitors’ safety and children and staff wellbeing) a</w:t>
            </w:r>
            <w:r w:rsidR="00BB6AB8">
              <w:rPr>
                <w:sz w:val="16"/>
                <w:szCs w:val="16"/>
              </w:rPr>
              <w:t>t all FGB meetings.</w:t>
            </w:r>
          </w:p>
          <w:p w:rsidR="00CD0DB0" w:rsidRPr="00A4168B" w:rsidRDefault="00CD0DB0" w:rsidP="00114139">
            <w:pPr>
              <w:rPr>
                <w:sz w:val="16"/>
                <w:szCs w:val="16"/>
              </w:rPr>
            </w:pPr>
          </w:p>
        </w:tc>
        <w:tc>
          <w:tcPr>
            <w:tcW w:w="4401" w:type="dxa"/>
            <w:tcBorders>
              <w:top w:val="single" w:sz="4" w:space="0" w:color="auto"/>
            </w:tcBorders>
            <w:shd w:val="clear" w:color="auto" w:fill="EAF1DD" w:themeFill="accent3" w:themeFillTint="33"/>
          </w:tcPr>
          <w:p w:rsidR="00446859" w:rsidRPr="00A4168B" w:rsidRDefault="00446859" w:rsidP="005153B1">
            <w:pPr>
              <w:rPr>
                <w:sz w:val="16"/>
                <w:szCs w:val="16"/>
              </w:rPr>
            </w:pPr>
          </w:p>
        </w:tc>
      </w:tr>
      <w:tr w:rsidR="00CD0DB0" w:rsidRPr="00A4168B" w:rsidTr="00823625">
        <w:trPr>
          <w:trHeight w:val="588"/>
        </w:trPr>
        <w:tc>
          <w:tcPr>
            <w:tcW w:w="817" w:type="dxa"/>
            <w:vMerge/>
          </w:tcPr>
          <w:p w:rsidR="00CD0DB0" w:rsidRPr="005B5551" w:rsidRDefault="00CD0DB0" w:rsidP="005153B1"/>
        </w:tc>
        <w:tc>
          <w:tcPr>
            <w:tcW w:w="4111" w:type="dxa"/>
            <w:gridSpan w:val="2"/>
            <w:vMerge/>
          </w:tcPr>
          <w:p w:rsidR="00CD0DB0" w:rsidRPr="005B5551" w:rsidRDefault="00CD0DB0" w:rsidP="005153B1">
            <w:pPr>
              <w:rPr>
                <w:b/>
                <w:sz w:val="16"/>
                <w:szCs w:val="16"/>
              </w:rPr>
            </w:pPr>
          </w:p>
        </w:tc>
        <w:tc>
          <w:tcPr>
            <w:tcW w:w="6514" w:type="dxa"/>
            <w:gridSpan w:val="3"/>
            <w:tcBorders>
              <w:bottom w:val="single" w:sz="4" w:space="0" w:color="auto"/>
            </w:tcBorders>
            <w:shd w:val="clear" w:color="auto" w:fill="FDE9D9" w:themeFill="accent6" w:themeFillTint="33"/>
          </w:tcPr>
          <w:p w:rsidR="00CD0DB0" w:rsidRDefault="00CD0DB0" w:rsidP="00114139">
            <w:pPr>
              <w:rPr>
                <w:sz w:val="16"/>
                <w:szCs w:val="16"/>
              </w:rPr>
            </w:pPr>
          </w:p>
          <w:p w:rsidR="00CD0DB0" w:rsidRPr="00114139" w:rsidRDefault="00CD0DB0" w:rsidP="00114139">
            <w:pPr>
              <w:rPr>
                <w:sz w:val="16"/>
                <w:szCs w:val="16"/>
              </w:rPr>
            </w:pPr>
            <w:r w:rsidRPr="006021C4">
              <w:rPr>
                <w:sz w:val="16"/>
                <w:szCs w:val="16"/>
              </w:rPr>
              <w:t xml:space="preserve">The governor with lead responsibility for Health and Safety will review the accident and near miss books each term and report back to governors.  We will read/listen to this report and ask questions/agree </w:t>
            </w:r>
            <w:r w:rsidR="00BB6AB8">
              <w:rPr>
                <w:sz w:val="16"/>
                <w:szCs w:val="16"/>
              </w:rPr>
              <w:t>appropriate action.</w:t>
            </w:r>
          </w:p>
          <w:p w:rsidR="00CD0DB0" w:rsidRPr="00A4168B" w:rsidRDefault="00CD0DB0" w:rsidP="005153B1">
            <w:pPr>
              <w:rPr>
                <w:sz w:val="16"/>
                <w:szCs w:val="16"/>
              </w:rPr>
            </w:pPr>
          </w:p>
        </w:tc>
        <w:tc>
          <w:tcPr>
            <w:tcW w:w="4401" w:type="dxa"/>
            <w:shd w:val="clear" w:color="auto" w:fill="EAF1DD" w:themeFill="accent3" w:themeFillTint="33"/>
          </w:tcPr>
          <w:p w:rsidR="00CD0DB0" w:rsidRPr="00A4168B" w:rsidRDefault="00CD0DB0" w:rsidP="005153B1">
            <w:pPr>
              <w:rPr>
                <w:sz w:val="16"/>
                <w:szCs w:val="16"/>
              </w:rPr>
            </w:pPr>
          </w:p>
        </w:tc>
      </w:tr>
      <w:tr w:rsidR="00CD0DB0" w:rsidRPr="00A4168B" w:rsidTr="00823625">
        <w:trPr>
          <w:trHeight w:val="588"/>
        </w:trPr>
        <w:tc>
          <w:tcPr>
            <w:tcW w:w="817" w:type="dxa"/>
            <w:vMerge/>
          </w:tcPr>
          <w:p w:rsidR="00CD0DB0" w:rsidRPr="005B5551" w:rsidRDefault="00CD0DB0" w:rsidP="005153B1"/>
        </w:tc>
        <w:tc>
          <w:tcPr>
            <w:tcW w:w="4111" w:type="dxa"/>
            <w:gridSpan w:val="2"/>
            <w:vMerge/>
            <w:tcBorders>
              <w:bottom w:val="single" w:sz="4" w:space="0" w:color="auto"/>
            </w:tcBorders>
          </w:tcPr>
          <w:p w:rsidR="00CD0DB0" w:rsidRPr="005B5551" w:rsidRDefault="00CD0DB0" w:rsidP="005153B1">
            <w:pPr>
              <w:rPr>
                <w:b/>
                <w:sz w:val="16"/>
                <w:szCs w:val="16"/>
              </w:rPr>
            </w:pPr>
          </w:p>
        </w:tc>
        <w:tc>
          <w:tcPr>
            <w:tcW w:w="6514" w:type="dxa"/>
            <w:gridSpan w:val="3"/>
            <w:tcBorders>
              <w:bottom w:val="single" w:sz="4" w:space="0" w:color="auto"/>
            </w:tcBorders>
            <w:shd w:val="clear" w:color="auto" w:fill="FDE9D9" w:themeFill="accent6" w:themeFillTint="33"/>
          </w:tcPr>
          <w:p w:rsidR="00CD0DB0" w:rsidRDefault="00CD0DB0" w:rsidP="00114139">
            <w:pPr>
              <w:rPr>
                <w:sz w:val="16"/>
                <w:szCs w:val="16"/>
              </w:rPr>
            </w:pPr>
          </w:p>
          <w:p w:rsidR="00CD0DB0" w:rsidRPr="00114139" w:rsidRDefault="00CD0DB0" w:rsidP="00114139">
            <w:pPr>
              <w:rPr>
                <w:sz w:val="16"/>
                <w:szCs w:val="16"/>
              </w:rPr>
            </w:pPr>
            <w:r w:rsidRPr="006021C4">
              <w:rPr>
                <w:sz w:val="16"/>
                <w:szCs w:val="16"/>
              </w:rPr>
              <w:t>Governors will ensure that Health &amp; Safety will be a consideration when approving any capital expenditure for the school and will be assessed within the rele</w:t>
            </w:r>
            <w:r w:rsidR="00BB6AB8">
              <w:rPr>
                <w:sz w:val="16"/>
                <w:szCs w:val="16"/>
              </w:rPr>
              <w:t xml:space="preserve">vant business case. </w:t>
            </w:r>
          </w:p>
          <w:p w:rsidR="00CD0DB0" w:rsidRPr="00A4168B" w:rsidRDefault="00CD0DB0" w:rsidP="005153B1">
            <w:pPr>
              <w:rPr>
                <w:sz w:val="16"/>
                <w:szCs w:val="16"/>
              </w:rPr>
            </w:pPr>
          </w:p>
        </w:tc>
        <w:tc>
          <w:tcPr>
            <w:tcW w:w="4401" w:type="dxa"/>
            <w:tcBorders>
              <w:bottom w:val="single" w:sz="4" w:space="0" w:color="auto"/>
            </w:tcBorders>
            <w:shd w:val="clear" w:color="auto" w:fill="EAF1DD" w:themeFill="accent3" w:themeFillTint="33"/>
          </w:tcPr>
          <w:p w:rsidR="006021C4" w:rsidRPr="00A4168B" w:rsidRDefault="006021C4" w:rsidP="005153B1">
            <w:pPr>
              <w:rPr>
                <w:sz w:val="16"/>
                <w:szCs w:val="16"/>
              </w:rPr>
            </w:pPr>
          </w:p>
        </w:tc>
      </w:tr>
      <w:tr w:rsidR="00CD0DB0" w:rsidRPr="00A4168B" w:rsidTr="00CD0DB0">
        <w:trPr>
          <w:trHeight w:val="704"/>
        </w:trPr>
        <w:tc>
          <w:tcPr>
            <w:tcW w:w="817" w:type="dxa"/>
            <w:vMerge/>
          </w:tcPr>
          <w:p w:rsidR="00CD0DB0" w:rsidRPr="005B5551" w:rsidRDefault="00CD0DB0" w:rsidP="005153B1"/>
        </w:tc>
        <w:tc>
          <w:tcPr>
            <w:tcW w:w="4111" w:type="dxa"/>
            <w:gridSpan w:val="2"/>
            <w:tcBorders>
              <w:top w:val="single" w:sz="4" w:space="0" w:color="auto"/>
              <w:bottom w:val="single" w:sz="4" w:space="0" w:color="auto"/>
            </w:tcBorders>
          </w:tcPr>
          <w:p w:rsidR="00CB393B" w:rsidRDefault="00CB393B" w:rsidP="005153B1">
            <w:pPr>
              <w:rPr>
                <w:b/>
                <w:sz w:val="16"/>
                <w:szCs w:val="16"/>
              </w:rPr>
            </w:pPr>
          </w:p>
          <w:p w:rsidR="00CD0DB0" w:rsidRDefault="00CB393B" w:rsidP="005153B1">
            <w:pPr>
              <w:rPr>
                <w:rFonts w:cs="Myriad Pro Light"/>
                <w:b/>
                <w:bCs/>
                <w:sz w:val="16"/>
                <w:szCs w:val="16"/>
              </w:rPr>
            </w:pPr>
            <w:r>
              <w:rPr>
                <w:b/>
                <w:sz w:val="16"/>
                <w:szCs w:val="16"/>
              </w:rPr>
              <w:t>Undertake appropriate</w:t>
            </w:r>
            <w:r w:rsidR="00CD0DB0" w:rsidRPr="005B5551">
              <w:rPr>
                <w:rFonts w:cs="Myriad Pro Light"/>
                <w:b/>
                <w:bCs/>
                <w:sz w:val="16"/>
                <w:szCs w:val="16"/>
              </w:rPr>
              <w:t xml:space="preserve"> training and development to maintain a </w:t>
            </w:r>
            <w:r w:rsidR="00CD0DB0">
              <w:rPr>
                <w:rFonts w:cs="Myriad Pro Light"/>
                <w:b/>
                <w:bCs/>
                <w:sz w:val="16"/>
                <w:szCs w:val="16"/>
              </w:rPr>
              <w:t>safe, skilled and flexible workforce and governing body.</w:t>
            </w:r>
          </w:p>
          <w:p w:rsidR="00CD0DB0" w:rsidRPr="005B5551" w:rsidRDefault="00CD0DB0" w:rsidP="005153B1">
            <w:pPr>
              <w:rPr>
                <w:b/>
                <w:sz w:val="16"/>
                <w:szCs w:val="16"/>
              </w:rPr>
            </w:pPr>
          </w:p>
        </w:tc>
        <w:tc>
          <w:tcPr>
            <w:tcW w:w="6514" w:type="dxa"/>
            <w:gridSpan w:val="3"/>
            <w:tcBorders>
              <w:top w:val="single" w:sz="4" w:space="0" w:color="auto"/>
              <w:bottom w:val="single" w:sz="4" w:space="0" w:color="auto"/>
            </w:tcBorders>
            <w:shd w:val="clear" w:color="auto" w:fill="FDE9D9" w:themeFill="accent6" w:themeFillTint="33"/>
          </w:tcPr>
          <w:p w:rsidR="00CD0DB0" w:rsidRPr="00A4168B" w:rsidRDefault="00CD0DB0" w:rsidP="005153B1">
            <w:pPr>
              <w:rPr>
                <w:sz w:val="16"/>
                <w:szCs w:val="16"/>
              </w:rPr>
            </w:pPr>
          </w:p>
          <w:p w:rsidR="00CD0DB0" w:rsidRPr="00A4168B" w:rsidRDefault="00CD0DB0" w:rsidP="005153B1">
            <w:pPr>
              <w:rPr>
                <w:sz w:val="16"/>
                <w:szCs w:val="16"/>
              </w:rPr>
            </w:pPr>
            <w:r w:rsidRPr="006021C4">
              <w:rPr>
                <w:sz w:val="16"/>
                <w:szCs w:val="16"/>
              </w:rPr>
              <w:t>Governors will undertake appropriate training</w:t>
            </w:r>
            <w:r w:rsidR="00CB393B">
              <w:rPr>
                <w:sz w:val="16"/>
                <w:szCs w:val="16"/>
              </w:rPr>
              <w:t xml:space="preserve"> for H&amp;S including Safeguarding, refresher training and continual professional development </w:t>
            </w:r>
            <w:r w:rsidRPr="006021C4">
              <w:rPr>
                <w:sz w:val="16"/>
                <w:szCs w:val="16"/>
              </w:rPr>
              <w:t>as required to ensure understanding and</w:t>
            </w:r>
            <w:r w:rsidR="00CB393B">
              <w:rPr>
                <w:sz w:val="16"/>
                <w:szCs w:val="16"/>
              </w:rPr>
              <w:t xml:space="preserve"> support challenge.</w:t>
            </w:r>
          </w:p>
        </w:tc>
        <w:tc>
          <w:tcPr>
            <w:tcW w:w="4401" w:type="dxa"/>
            <w:tcBorders>
              <w:top w:val="single" w:sz="4" w:space="0" w:color="auto"/>
              <w:bottom w:val="single" w:sz="4" w:space="0" w:color="auto"/>
            </w:tcBorders>
            <w:shd w:val="clear" w:color="auto" w:fill="EAF1DD" w:themeFill="accent3" w:themeFillTint="33"/>
          </w:tcPr>
          <w:p w:rsidR="00CD0DB0" w:rsidRDefault="00CD0DB0" w:rsidP="005153B1">
            <w:pPr>
              <w:rPr>
                <w:sz w:val="16"/>
                <w:szCs w:val="16"/>
              </w:rPr>
            </w:pPr>
          </w:p>
          <w:p w:rsidR="00591B62" w:rsidRPr="00A4168B" w:rsidRDefault="00591B62" w:rsidP="00260407">
            <w:pPr>
              <w:rPr>
                <w:sz w:val="16"/>
                <w:szCs w:val="16"/>
              </w:rPr>
            </w:pPr>
          </w:p>
        </w:tc>
      </w:tr>
      <w:tr w:rsidR="00CD0DB0" w:rsidRPr="00A4168B" w:rsidTr="004F562F">
        <w:trPr>
          <w:trHeight w:val="738"/>
        </w:trPr>
        <w:tc>
          <w:tcPr>
            <w:tcW w:w="817" w:type="dxa"/>
            <w:vMerge/>
          </w:tcPr>
          <w:p w:rsidR="00CD0DB0" w:rsidRPr="005B5551" w:rsidRDefault="00CD0DB0" w:rsidP="005153B1"/>
        </w:tc>
        <w:tc>
          <w:tcPr>
            <w:tcW w:w="4111" w:type="dxa"/>
            <w:gridSpan w:val="2"/>
            <w:vMerge w:val="restart"/>
            <w:tcBorders>
              <w:top w:val="single" w:sz="4" w:space="0" w:color="auto"/>
            </w:tcBorders>
          </w:tcPr>
          <w:p w:rsidR="00CD0DB0" w:rsidRPr="005B5551" w:rsidRDefault="00CD0DB0" w:rsidP="005153B1">
            <w:pPr>
              <w:rPr>
                <w:b/>
                <w:sz w:val="16"/>
                <w:szCs w:val="16"/>
              </w:rPr>
            </w:pPr>
          </w:p>
          <w:p w:rsidR="00CD0DB0" w:rsidRPr="005B5551" w:rsidRDefault="00377580" w:rsidP="005153B1">
            <w:pPr>
              <w:rPr>
                <w:b/>
                <w:sz w:val="16"/>
                <w:szCs w:val="16"/>
              </w:rPr>
            </w:pPr>
            <w:r>
              <w:rPr>
                <w:b/>
                <w:sz w:val="16"/>
                <w:szCs w:val="16"/>
              </w:rPr>
              <w:t>Encourage and support</w:t>
            </w:r>
            <w:r w:rsidR="00CD0DB0" w:rsidRPr="005B5551">
              <w:rPr>
                <w:b/>
                <w:sz w:val="16"/>
                <w:szCs w:val="16"/>
              </w:rPr>
              <w:t xml:space="preserve"> an env</w:t>
            </w:r>
            <w:r w:rsidR="00CD0DB0">
              <w:rPr>
                <w:b/>
                <w:sz w:val="16"/>
                <w:szCs w:val="16"/>
              </w:rPr>
              <w:t xml:space="preserve">ironment that enables our children, staff and governors </w:t>
            </w:r>
            <w:r w:rsidR="00CD0DB0" w:rsidRPr="005B5551">
              <w:rPr>
                <w:b/>
                <w:sz w:val="16"/>
                <w:szCs w:val="16"/>
              </w:rPr>
              <w:t>to de</w:t>
            </w:r>
            <w:r w:rsidR="00CD0DB0">
              <w:rPr>
                <w:b/>
                <w:sz w:val="16"/>
                <w:szCs w:val="16"/>
              </w:rPr>
              <w:t>velop and embrace educational</w:t>
            </w:r>
            <w:r w:rsidR="00CD0DB0" w:rsidRPr="005B5551">
              <w:rPr>
                <w:b/>
                <w:sz w:val="16"/>
                <w:szCs w:val="16"/>
              </w:rPr>
              <w:t xml:space="preserve"> and cultural change</w:t>
            </w:r>
          </w:p>
          <w:p w:rsidR="00CD0DB0" w:rsidRPr="005B5551" w:rsidRDefault="00CD0DB0" w:rsidP="005153B1">
            <w:pPr>
              <w:rPr>
                <w:b/>
                <w:sz w:val="16"/>
                <w:szCs w:val="16"/>
              </w:rPr>
            </w:pPr>
          </w:p>
        </w:tc>
        <w:tc>
          <w:tcPr>
            <w:tcW w:w="6514" w:type="dxa"/>
            <w:gridSpan w:val="3"/>
            <w:tcBorders>
              <w:top w:val="single" w:sz="4" w:space="0" w:color="auto"/>
              <w:bottom w:val="single" w:sz="4" w:space="0" w:color="auto"/>
            </w:tcBorders>
            <w:shd w:val="clear" w:color="auto" w:fill="FDE9D9" w:themeFill="accent6" w:themeFillTint="33"/>
          </w:tcPr>
          <w:p w:rsidR="00CD0DB0" w:rsidRPr="00A4168B" w:rsidRDefault="00CD0DB0" w:rsidP="005153B1">
            <w:pPr>
              <w:rPr>
                <w:sz w:val="16"/>
                <w:szCs w:val="16"/>
              </w:rPr>
            </w:pPr>
          </w:p>
          <w:p w:rsidR="00CD0DB0" w:rsidRDefault="00CD0DB0" w:rsidP="005153B1">
            <w:pPr>
              <w:rPr>
                <w:sz w:val="16"/>
                <w:szCs w:val="16"/>
              </w:rPr>
            </w:pPr>
            <w:r w:rsidRPr="00271719">
              <w:rPr>
                <w:sz w:val="16"/>
                <w:szCs w:val="16"/>
              </w:rPr>
              <w:t xml:space="preserve">We will ensure that we are familiar with the Local Authority Equality Framework, as it applies within our school directly and/or by virtue of our own school policies and with British Values and monitor implementation/following of these through our school visits and by asking questions of the Head Teacher in governor meetings. </w:t>
            </w:r>
          </w:p>
          <w:p w:rsidR="00CD0DB0" w:rsidRPr="00A4168B" w:rsidRDefault="00CD0DB0" w:rsidP="00CD0DB0">
            <w:pPr>
              <w:rPr>
                <w:sz w:val="16"/>
                <w:szCs w:val="16"/>
              </w:rPr>
            </w:pPr>
          </w:p>
        </w:tc>
        <w:tc>
          <w:tcPr>
            <w:tcW w:w="4401" w:type="dxa"/>
            <w:tcBorders>
              <w:top w:val="single" w:sz="4" w:space="0" w:color="auto"/>
            </w:tcBorders>
            <w:shd w:val="clear" w:color="auto" w:fill="EAF1DD" w:themeFill="accent3" w:themeFillTint="33"/>
          </w:tcPr>
          <w:p w:rsidR="006021C4" w:rsidRPr="00A4168B" w:rsidRDefault="00BB6AB8" w:rsidP="005153B1">
            <w:pPr>
              <w:rPr>
                <w:sz w:val="16"/>
                <w:szCs w:val="16"/>
              </w:rPr>
            </w:pPr>
            <w:r>
              <w:rPr>
                <w:sz w:val="16"/>
                <w:szCs w:val="16"/>
              </w:rPr>
              <w:t>LA Equality Framework to be circulated with September FGB papers for governors to refresh themselves on it.</w:t>
            </w:r>
          </w:p>
        </w:tc>
      </w:tr>
      <w:tr w:rsidR="00CD0DB0" w:rsidRPr="00A4168B" w:rsidTr="004F562F">
        <w:trPr>
          <w:trHeight w:val="738"/>
        </w:trPr>
        <w:tc>
          <w:tcPr>
            <w:tcW w:w="817" w:type="dxa"/>
            <w:vMerge/>
            <w:tcBorders>
              <w:bottom w:val="nil"/>
            </w:tcBorders>
          </w:tcPr>
          <w:p w:rsidR="00CD0DB0" w:rsidRPr="005B5551" w:rsidRDefault="00CD0DB0" w:rsidP="005153B1"/>
        </w:tc>
        <w:tc>
          <w:tcPr>
            <w:tcW w:w="4111" w:type="dxa"/>
            <w:gridSpan w:val="2"/>
            <w:vMerge/>
            <w:tcBorders>
              <w:bottom w:val="single" w:sz="4" w:space="0" w:color="auto"/>
            </w:tcBorders>
          </w:tcPr>
          <w:p w:rsidR="00CD0DB0" w:rsidRPr="005B5551" w:rsidRDefault="00CD0DB0" w:rsidP="005153B1">
            <w:pPr>
              <w:rPr>
                <w:b/>
                <w:sz w:val="16"/>
                <w:szCs w:val="16"/>
              </w:rPr>
            </w:pPr>
          </w:p>
        </w:tc>
        <w:tc>
          <w:tcPr>
            <w:tcW w:w="6514" w:type="dxa"/>
            <w:gridSpan w:val="3"/>
            <w:tcBorders>
              <w:top w:val="single" w:sz="4" w:space="0" w:color="auto"/>
              <w:bottom w:val="single" w:sz="4" w:space="0" w:color="auto"/>
            </w:tcBorders>
            <w:shd w:val="clear" w:color="auto" w:fill="FDE9D9" w:themeFill="accent6" w:themeFillTint="33"/>
          </w:tcPr>
          <w:p w:rsidR="00CD0DB0" w:rsidRDefault="00CD0DB0" w:rsidP="00CD0DB0">
            <w:pPr>
              <w:rPr>
                <w:sz w:val="16"/>
                <w:szCs w:val="16"/>
              </w:rPr>
            </w:pPr>
          </w:p>
          <w:p w:rsidR="00CD0DB0" w:rsidRPr="00A4168B" w:rsidRDefault="00CD0DB0" w:rsidP="00CD0DB0">
            <w:pPr>
              <w:rPr>
                <w:sz w:val="16"/>
                <w:szCs w:val="16"/>
              </w:rPr>
            </w:pPr>
            <w:r w:rsidRPr="006021C4">
              <w:rPr>
                <w:sz w:val="16"/>
                <w:szCs w:val="16"/>
              </w:rPr>
              <w:t>Support, communicate and raise awareness of the national PREVENT agenda to assist in effectively safeguarding our children and staff whilst meeting the needs of our</w:t>
            </w:r>
            <w:r w:rsidR="00BB6AB8">
              <w:rPr>
                <w:sz w:val="16"/>
                <w:szCs w:val="16"/>
              </w:rPr>
              <w:t xml:space="preserve"> diverse community.</w:t>
            </w:r>
          </w:p>
          <w:p w:rsidR="00CD0DB0" w:rsidRPr="00A4168B" w:rsidRDefault="00CD0DB0" w:rsidP="005153B1">
            <w:pPr>
              <w:rPr>
                <w:sz w:val="16"/>
                <w:szCs w:val="16"/>
              </w:rPr>
            </w:pPr>
          </w:p>
        </w:tc>
        <w:tc>
          <w:tcPr>
            <w:tcW w:w="4401" w:type="dxa"/>
            <w:tcBorders>
              <w:bottom w:val="single" w:sz="4" w:space="0" w:color="auto"/>
            </w:tcBorders>
            <w:shd w:val="clear" w:color="auto" w:fill="EAF1DD" w:themeFill="accent3" w:themeFillTint="33"/>
          </w:tcPr>
          <w:p w:rsidR="006021C4" w:rsidRPr="00A4168B" w:rsidRDefault="00BB6AB8" w:rsidP="005153B1">
            <w:pPr>
              <w:rPr>
                <w:sz w:val="16"/>
                <w:szCs w:val="16"/>
              </w:rPr>
            </w:pPr>
            <w:r>
              <w:rPr>
                <w:sz w:val="16"/>
                <w:szCs w:val="16"/>
              </w:rPr>
              <w:t>British Values too?</w:t>
            </w:r>
          </w:p>
        </w:tc>
      </w:tr>
      <w:tr w:rsidR="00516410" w:rsidTr="001F7BA2">
        <w:tc>
          <w:tcPr>
            <w:tcW w:w="817" w:type="dxa"/>
            <w:shd w:val="clear" w:color="auto" w:fill="0F243E" w:themeFill="text2" w:themeFillShade="80"/>
          </w:tcPr>
          <w:p w:rsidR="00516410" w:rsidRPr="005B5551" w:rsidRDefault="00516410" w:rsidP="001F7BA2"/>
        </w:tc>
        <w:tc>
          <w:tcPr>
            <w:tcW w:w="10625" w:type="dxa"/>
            <w:gridSpan w:val="5"/>
            <w:tcBorders>
              <w:top w:val="single" w:sz="4" w:space="0" w:color="auto"/>
            </w:tcBorders>
            <w:shd w:val="clear" w:color="auto" w:fill="0F243E" w:themeFill="text2" w:themeFillShade="80"/>
          </w:tcPr>
          <w:p w:rsidR="00516410" w:rsidRPr="005B5551" w:rsidRDefault="00516410" w:rsidP="001F7BA2">
            <w:pPr>
              <w:rPr>
                <w:rFonts w:ascii="Arial Narrow" w:hAnsi="Arial Narrow"/>
                <w:b/>
                <w:color w:val="FFFFFF" w:themeColor="background1"/>
                <w:sz w:val="26"/>
                <w:szCs w:val="26"/>
              </w:rPr>
            </w:pPr>
            <w:r>
              <w:rPr>
                <w:rFonts w:ascii="Comic Sans MS" w:hAnsi="Comic Sans MS"/>
                <w:color w:val="FFFFFF"/>
                <w:sz w:val="21"/>
                <w:szCs w:val="21"/>
              </w:rPr>
              <w:t>Other governor matters</w:t>
            </w:r>
          </w:p>
        </w:tc>
        <w:tc>
          <w:tcPr>
            <w:tcW w:w="4401" w:type="dxa"/>
            <w:tcBorders>
              <w:top w:val="single" w:sz="4" w:space="0" w:color="auto"/>
            </w:tcBorders>
            <w:shd w:val="clear" w:color="auto" w:fill="0F243E" w:themeFill="text2" w:themeFillShade="80"/>
          </w:tcPr>
          <w:p w:rsidR="00516410" w:rsidRDefault="00516410" w:rsidP="001F7BA2">
            <w:pPr>
              <w:rPr>
                <w:rFonts w:ascii="Comic Sans MS" w:hAnsi="Comic Sans MS"/>
                <w:color w:val="FFFFFF"/>
                <w:sz w:val="21"/>
                <w:szCs w:val="21"/>
              </w:rPr>
            </w:pPr>
          </w:p>
        </w:tc>
      </w:tr>
      <w:tr w:rsidR="00CD0DB0" w:rsidRPr="005B5551" w:rsidTr="00CD0DB0">
        <w:tc>
          <w:tcPr>
            <w:tcW w:w="817" w:type="dxa"/>
            <w:vMerge w:val="restart"/>
          </w:tcPr>
          <w:p w:rsidR="00CD0DB0" w:rsidRPr="005B5551" w:rsidRDefault="00CD0DB0" w:rsidP="001F7BA2">
            <w:r>
              <w:rPr>
                <w:noProof/>
                <w:lang w:eastAsia="en-GB"/>
              </w:rPr>
              <w:drawing>
                <wp:anchor distT="0" distB="0" distL="114300" distR="114300" simplePos="0" relativeHeight="251704320" behindDoc="0" locked="0" layoutInCell="1" allowOverlap="1" wp14:anchorId="41E64457" wp14:editId="39D8956C">
                  <wp:simplePos x="0" y="0"/>
                  <wp:positionH relativeFrom="column">
                    <wp:posOffset>-31115</wp:posOffset>
                  </wp:positionH>
                  <wp:positionV relativeFrom="paragraph">
                    <wp:posOffset>155575</wp:posOffset>
                  </wp:positionV>
                  <wp:extent cx="445135" cy="3257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5135" cy="325755"/>
                          </a:xfrm>
                          <a:prstGeom prst="rect">
                            <a:avLst/>
                          </a:prstGeom>
                        </pic:spPr>
                      </pic:pic>
                    </a:graphicData>
                  </a:graphic>
                  <wp14:sizeRelH relativeFrom="page">
                    <wp14:pctWidth>0</wp14:pctWidth>
                  </wp14:sizeRelH>
                  <wp14:sizeRelV relativeFrom="page">
                    <wp14:pctHeight>0</wp14:pctHeight>
                  </wp14:sizeRelV>
                </wp:anchor>
              </w:drawing>
            </w:r>
          </w:p>
          <w:p w:rsidR="00CD0DB0" w:rsidRPr="005B5551" w:rsidRDefault="00CD0DB0" w:rsidP="001F7BA2"/>
        </w:tc>
        <w:tc>
          <w:tcPr>
            <w:tcW w:w="4111" w:type="dxa"/>
            <w:gridSpan w:val="2"/>
            <w:tcBorders>
              <w:bottom w:val="single" w:sz="4" w:space="0" w:color="auto"/>
            </w:tcBorders>
          </w:tcPr>
          <w:p w:rsidR="00CD0DB0" w:rsidRPr="005B5551" w:rsidRDefault="00CD0DB0" w:rsidP="001F7BA2">
            <w:pPr>
              <w:rPr>
                <w:rFonts w:eastAsia="Arial" w:cs="Arial"/>
                <w:b/>
                <w:i/>
                <w:color w:val="1E3663"/>
                <w:spacing w:val="-6"/>
                <w:w w:val="87"/>
                <w:sz w:val="20"/>
                <w:szCs w:val="20"/>
              </w:rPr>
            </w:pPr>
          </w:p>
          <w:p w:rsidR="00CD0DB0" w:rsidRPr="005B5551" w:rsidRDefault="00CD0DB0" w:rsidP="001F7BA2">
            <w:pPr>
              <w:rPr>
                <w:b/>
              </w:rPr>
            </w:pPr>
            <w:r w:rsidRPr="005B5551">
              <w:rPr>
                <w:rFonts w:eastAsia="Arial" w:cs="Arial"/>
                <w:b/>
                <w:i/>
                <w:color w:val="1E3663"/>
                <w:spacing w:val="-6"/>
                <w:w w:val="87"/>
                <w:sz w:val="20"/>
                <w:szCs w:val="20"/>
              </w:rPr>
              <w:t>W</w:t>
            </w:r>
            <w:r w:rsidRPr="005B5551">
              <w:rPr>
                <w:rFonts w:eastAsia="Arial" w:cs="Arial"/>
                <w:b/>
                <w:i/>
                <w:color w:val="1E3663"/>
                <w:w w:val="87"/>
                <w:sz w:val="20"/>
                <w:szCs w:val="20"/>
              </w:rPr>
              <w:t>e</w:t>
            </w:r>
            <w:r w:rsidRPr="005B5551">
              <w:rPr>
                <w:rFonts w:eastAsia="Arial" w:cs="Arial"/>
                <w:b/>
                <w:i/>
                <w:color w:val="1E3663"/>
                <w:spacing w:val="-10"/>
                <w:w w:val="87"/>
                <w:sz w:val="20"/>
                <w:szCs w:val="20"/>
              </w:rPr>
              <w:t xml:space="preserve"> </w:t>
            </w:r>
            <w:r w:rsidRPr="005B5551">
              <w:rPr>
                <w:rFonts w:eastAsia="Arial" w:cs="Arial"/>
                <w:b/>
                <w:i/>
                <w:color w:val="1E3663"/>
                <w:w w:val="102"/>
                <w:sz w:val="20"/>
                <w:szCs w:val="20"/>
              </w:rPr>
              <w:t>will:</w:t>
            </w:r>
          </w:p>
        </w:tc>
        <w:tc>
          <w:tcPr>
            <w:tcW w:w="6514" w:type="dxa"/>
            <w:gridSpan w:val="3"/>
            <w:tcBorders>
              <w:bottom w:val="single" w:sz="4" w:space="0" w:color="auto"/>
            </w:tcBorders>
            <w:shd w:val="clear" w:color="auto" w:fill="FDE9D9" w:themeFill="accent6" w:themeFillTint="33"/>
          </w:tcPr>
          <w:p w:rsidR="00CD0DB0" w:rsidRPr="005B5551" w:rsidRDefault="00CD0DB0" w:rsidP="001F7BA2">
            <w:pPr>
              <w:rPr>
                <w:sz w:val="16"/>
                <w:szCs w:val="16"/>
              </w:rPr>
            </w:pPr>
          </w:p>
          <w:p w:rsidR="00CD0DB0" w:rsidRPr="005B5551" w:rsidRDefault="00CD0DB0" w:rsidP="001F7BA2">
            <w:pPr>
              <w:rPr>
                <w:b/>
              </w:rPr>
            </w:pPr>
            <w:r w:rsidRPr="005B5551">
              <w:rPr>
                <w:rFonts w:eastAsia="Arial" w:cs="Arial"/>
                <w:b/>
                <w:i/>
                <w:color w:val="1E3663"/>
                <w:spacing w:val="1"/>
                <w:w w:val="94"/>
                <w:sz w:val="20"/>
                <w:szCs w:val="20"/>
              </w:rPr>
              <w:t>O</w:t>
            </w:r>
            <w:r w:rsidRPr="005B5551">
              <w:rPr>
                <w:rFonts w:eastAsia="Arial" w:cs="Arial"/>
                <w:b/>
                <w:i/>
                <w:color w:val="1E3663"/>
                <w:w w:val="94"/>
                <w:sz w:val="20"/>
                <w:szCs w:val="20"/>
              </w:rPr>
              <w:t>ur</w:t>
            </w:r>
            <w:r w:rsidRPr="005B5551">
              <w:rPr>
                <w:rFonts w:eastAsia="Arial" w:cs="Arial"/>
                <w:b/>
                <w:i/>
                <w:color w:val="1E3663"/>
                <w:spacing w:val="-14"/>
                <w:w w:val="94"/>
                <w:sz w:val="20"/>
                <w:szCs w:val="20"/>
              </w:rPr>
              <w:t xml:space="preserve"> </w:t>
            </w:r>
            <w:r w:rsidRPr="005B5551">
              <w:rPr>
                <w:rFonts w:eastAsia="Arial" w:cs="Arial"/>
                <w:b/>
                <w:i/>
                <w:color w:val="1E3663"/>
                <w:sz w:val="20"/>
                <w:szCs w:val="20"/>
              </w:rPr>
              <w:t>a</w:t>
            </w:r>
            <w:r w:rsidRPr="005B5551">
              <w:rPr>
                <w:rFonts w:eastAsia="Arial" w:cs="Arial"/>
                <w:b/>
                <w:i/>
                <w:color w:val="1E3663"/>
                <w:spacing w:val="2"/>
                <w:sz w:val="20"/>
                <w:szCs w:val="20"/>
              </w:rPr>
              <w:t>c</w:t>
            </w:r>
            <w:r w:rsidRPr="005B5551">
              <w:rPr>
                <w:rFonts w:eastAsia="Arial" w:cs="Arial"/>
                <w:b/>
                <w:i/>
                <w:color w:val="1E3663"/>
                <w:sz w:val="20"/>
                <w:szCs w:val="20"/>
              </w:rPr>
              <w:t>tion:</w:t>
            </w:r>
          </w:p>
        </w:tc>
        <w:tc>
          <w:tcPr>
            <w:tcW w:w="4401" w:type="dxa"/>
            <w:tcBorders>
              <w:bottom w:val="single" w:sz="4" w:space="0" w:color="auto"/>
            </w:tcBorders>
            <w:shd w:val="clear" w:color="auto" w:fill="EAF1DD" w:themeFill="accent3" w:themeFillTint="33"/>
          </w:tcPr>
          <w:p w:rsidR="00CD0DB0" w:rsidRDefault="00CD0DB0" w:rsidP="001F7BA2">
            <w:pPr>
              <w:rPr>
                <w:sz w:val="16"/>
                <w:szCs w:val="16"/>
              </w:rPr>
            </w:pPr>
          </w:p>
          <w:p w:rsidR="00CD0DB0" w:rsidRPr="005B5551" w:rsidRDefault="00CD0DB0" w:rsidP="001F7BA2">
            <w:pPr>
              <w:rPr>
                <w:sz w:val="16"/>
                <w:szCs w:val="16"/>
              </w:rPr>
            </w:pPr>
            <w:r>
              <w:rPr>
                <w:rFonts w:eastAsia="Arial" w:cs="Arial"/>
                <w:b/>
                <w:i/>
                <w:color w:val="1E3663"/>
                <w:spacing w:val="1"/>
                <w:w w:val="94"/>
                <w:sz w:val="20"/>
                <w:szCs w:val="20"/>
              </w:rPr>
              <w:t>Our progress:</w:t>
            </w:r>
          </w:p>
        </w:tc>
      </w:tr>
      <w:tr w:rsidR="00377580" w:rsidRPr="00A4168B" w:rsidTr="0051087F">
        <w:trPr>
          <w:trHeight w:val="636"/>
        </w:trPr>
        <w:tc>
          <w:tcPr>
            <w:tcW w:w="817" w:type="dxa"/>
            <w:vMerge/>
          </w:tcPr>
          <w:p w:rsidR="00377580" w:rsidRPr="005B5551" w:rsidRDefault="00377580" w:rsidP="001F7BA2"/>
        </w:tc>
        <w:tc>
          <w:tcPr>
            <w:tcW w:w="4111" w:type="dxa"/>
            <w:gridSpan w:val="2"/>
            <w:vMerge w:val="restart"/>
            <w:tcBorders>
              <w:top w:val="single" w:sz="4" w:space="0" w:color="auto"/>
            </w:tcBorders>
          </w:tcPr>
          <w:p w:rsidR="00377580" w:rsidRDefault="00377580" w:rsidP="001F7BA2">
            <w:pPr>
              <w:rPr>
                <w:b/>
                <w:sz w:val="16"/>
                <w:szCs w:val="16"/>
              </w:rPr>
            </w:pPr>
          </w:p>
          <w:p w:rsidR="00377580" w:rsidRPr="005B5551" w:rsidRDefault="00377580" w:rsidP="00377580">
            <w:pPr>
              <w:rPr>
                <w:b/>
                <w:sz w:val="16"/>
                <w:szCs w:val="16"/>
              </w:rPr>
            </w:pPr>
            <w:r>
              <w:rPr>
                <w:b/>
                <w:sz w:val="16"/>
                <w:szCs w:val="16"/>
              </w:rPr>
              <w:t xml:space="preserve">Further develop and support the delivery of bespoke communications with relevant school stakeholders. </w:t>
            </w:r>
          </w:p>
        </w:tc>
        <w:tc>
          <w:tcPr>
            <w:tcW w:w="6514" w:type="dxa"/>
            <w:gridSpan w:val="3"/>
            <w:vMerge w:val="restart"/>
            <w:tcBorders>
              <w:top w:val="single" w:sz="4" w:space="0" w:color="auto"/>
            </w:tcBorders>
            <w:shd w:val="clear" w:color="auto" w:fill="FDE9D9" w:themeFill="accent6" w:themeFillTint="33"/>
          </w:tcPr>
          <w:p w:rsidR="00377580" w:rsidRDefault="00377580" w:rsidP="001F7BA2">
            <w:pPr>
              <w:rPr>
                <w:sz w:val="16"/>
                <w:szCs w:val="16"/>
              </w:rPr>
            </w:pPr>
          </w:p>
          <w:p w:rsidR="00377580" w:rsidRDefault="00377580" w:rsidP="001F7BA2">
            <w:pPr>
              <w:rPr>
                <w:sz w:val="16"/>
                <w:szCs w:val="16"/>
              </w:rPr>
            </w:pPr>
            <w:r w:rsidRPr="0013450C">
              <w:rPr>
                <w:sz w:val="16"/>
                <w:szCs w:val="16"/>
              </w:rPr>
              <w:t xml:space="preserve">Governors will continue to produce termly/biannual newsletter to support communications with staff, parents, children and the community. </w:t>
            </w:r>
          </w:p>
          <w:p w:rsidR="00377580" w:rsidRPr="00A4168B" w:rsidRDefault="00377580" w:rsidP="00CD0DB0">
            <w:pPr>
              <w:rPr>
                <w:sz w:val="16"/>
                <w:szCs w:val="16"/>
              </w:rPr>
            </w:pPr>
          </w:p>
        </w:tc>
        <w:tc>
          <w:tcPr>
            <w:tcW w:w="4401" w:type="dxa"/>
            <w:tcBorders>
              <w:top w:val="single" w:sz="4" w:space="0" w:color="auto"/>
            </w:tcBorders>
            <w:shd w:val="clear" w:color="auto" w:fill="EAF1DD" w:themeFill="accent3" w:themeFillTint="33"/>
          </w:tcPr>
          <w:p w:rsidR="00377580" w:rsidRPr="00A4168B" w:rsidRDefault="00377580" w:rsidP="001F7BA2">
            <w:pPr>
              <w:rPr>
                <w:sz w:val="16"/>
                <w:szCs w:val="16"/>
              </w:rPr>
            </w:pPr>
          </w:p>
        </w:tc>
      </w:tr>
      <w:tr w:rsidR="00377580" w:rsidRPr="00A4168B" w:rsidTr="00BA571F">
        <w:trPr>
          <w:trHeight w:val="239"/>
        </w:trPr>
        <w:tc>
          <w:tcPr>
            <w:tcW w:w="817" w:type="dxa"/>
            <w:vMerge/>
            <w:tcBorders>
              <w:bottom w:val="nil"/>
            </w:tcBorders>
          </w:tcPr>
          <w:p w:rsidR="00377580" w:rsidRPr="005B5551" w:rsidRDefault="00377580" w:rsidP="001F7BA2"/>
        </w:tc>
        <w:tc>
          <w:tcPr>
            <w:tcW w:w="4111" w:type="dxa"/>
            <w:gridSpan w:val="2"/>
            <w:vMerge/>
            <w:tcBorders>
              <w:bottom w:val="nil"/>
            </w:tcBorders>
          </w:tcPr>
          <w:p w:rsidR="00377580" w:rsidRDefault="00377580" w:rsidP="001F7BA2">
            <w:pPr>
              <w:rPr>
                <w:b/>
                <w:sz w:val="16"/>
                <w:szCs w:val="16"/>
              </w:rPr>
            </w:pPr>
          </w:p>
        </w:tc>
        <w:tc>
          <w:tcPr>
            <w:tcW w:w="6514" w:type="dxa"/>
            <w:gridSpan w:val="3"/>
            <w:vMerge/>
            <w:tcBorders>
              <w:bottom w:val="nil"/>
            </w:tcBorders>
            <w:shd w:val="clear" w:color="auto" w:fill="FDE9D9" w:themeFill="accent6" w:themeFillTint="33"/>
          </w:tcPr>
          <w:p w:rsidR="00377580" w:rsidRDefault="00377580" w:rsidP="00CD0DB0">
            <w:pPr>
              <w:rPr>
                <w:sz w:val="16"/>
                <w:szCs w:val="16"/>
              </w:rPr>
            </w:pPr>
          </w:p>
        </w:tc>
        <w:tc>
          <w:tcPr>
            <w:tcW w:w="4401" w:type="dxa"/>
            <w:tcBorders>
              <w:bottom w:val="nil"/>
            </w:tcBorders>
            <w:shd w:val="clear" w:color="auto" w:fill="EAF1DD" w:themeFill="accent3" w:themeFillTint="33"/>
          </w:tcPr>
          <w:p w:rsidR="00377580" w:rsidRPr="00A4168B" w:rsidRDefault="00377580" w:rsidP="001F7BA2">
            <w:pPr>
              <w:rPr>
                <w:sz w:val="16"/>
                <w:szCs w:val="16"/>
              </w:rPr>
            </w:pPr>
          </w:p>
        </w:tc>
      </w:tr>
      <w:tr w:rsidR="00377580" w:rsidRPr="00A4168B" w:rsidTr="0034365D">
        <w:trPr>
          <w:trHeight w:val="636"/>
        </w:trPr>
        <w:tc>
          <w:tcPr>
            <w:tcW w:w="817" w:type="dxa"/>
            <w:vMerge/>
          </w:tcPr>
          <w:p w:rsidR="00377580" w:rsidRPr="005B5551" w:rsidRDefault="00377580" w:rsidP="001F7BA2"/>
        </w:tc>
        <w:tc>
          <w:tcPr>
            <w:tcW w:w="4111" w:type="dxa"/>
            <w:gridSpan w:val="2"/>
            <w:vMerge/>
          </w:tcPr>
          <w:p w:rsidR="00377580" w:rsidRDefault="00377580" w:rsidP="001F7BA2">
            <w:pPr>
              <w:rPr>
                <w:b/>
                <w:sz w:val="16"/>
                <w:szCs w:val="16"/>
              </w:rPr>
            </w:pPr>
          </w:p>
        </w:tc>
        <w:tc>
          <w:tcPr>
            <w:tcW w:w="6514" w:type="dxa"/>
            <w:gridSpan w:val="3"/>
            <w:tcBorders>
              <w:top w:val="single" w:sz="4" w:space="0" w:color="auto"/>
              <w:bottom w:val="single" w:sz="4" w:space="0" w:color="auto"/>
            </w:tcBorders>
            <w:shd w:val="clear" w:color="auto" w:fill="FDE9D9" w:themeFill="accent6" w:themeFillTint="33"/>
          </w:tcPr>
          <w:p w:rsidR="00377580" w:rsidRPr="009454A4" w:rsidRDefault="00377580" w:rsidP="00CD0DB0">
            <w:pPr>
              <w:rPr>
                <w:sz w:val="16"/>
                <w:szCs w:val="16"/>
                <w:highlight w:val="yellow"/>
              </w:rPr>
            </w:pPr>
          </w:p>
          <w:p w:rsidR="00377580" w:rsidRPr="0013450C" w:rsidRDefault="00BA571F" w:rsidP="00CD0DB0">
            <w:pPr>
              <w:rPr>
                <w:sz w:val="16"/>
                <w:szCs w:val="16"/>
              </w:rPr>
            </w:pPr>
            <w:r>
              <w:rPr>
                <w:sz w:val="16"/>
                <w:szCs w:val="16"/>
              </w:rPr>
              <w:t xml:space="preserve">We will develop an annual communications plan in order to better inform required communications with parents and </w:t>
            </w:r>
            <w:r w:rsidR="00BB6AB8">
              <w:rPr>
                <w:sz w:val="16"/>
                <w:szCs w:val="16"/>
              </w:rPr>
              <w:t>other stakeholders (schedule of items to go into newsletter)</w:t>
            </w:r>
          </w:p>
          <w:p w:rsidR="00377580" w:rsidRPr="009454A4" w:rsidRDefault="00377580" w:rsidP="001F7BA2">
            <w:pPr>
              <w:rPr>
                <w:sz w:val="16"/>
                <w:szCs w:val="16"/>
                <w:highlight w:val="yellow"/>
              </w:rPr>
            </w:pPr>
          </w:p>
        </w:tc>
        <w:tc>
          <w:tcPr>
            <w:tcW w:w="4401" w:type="dxa"/>
            <w:shd w:val="clear" w:color="auto" w:fill="EAF1DD" w:themeFill="accent3" w:themeFillTint="33"/>
          </w:tcPr>
          <w:p w:rsidR="00377580" w:rsidRDefault="00377580" w:rsidP="001F7BA2">
            <w:pPr>
              <w:rPr>
                <w:sz w:val="16"/>
                <w:szCs w:val="16"/>
              </w:rPr>
            </w:pPr>
          </w:p>
        </w:tc>
      </w:tr>
      <w:tr w:rsidR="00CD0DB0" w:rsidRPr="00A4168B" w:rsidTr="003311C6">
        <w:trPr>
          <w:trHeight w:val="738"/>
        </w:trPr>
        <w:tc>
          <w:tcPr>
            <w:tcW w:w="817" w:type="dxa"/>
            <w:vMerge w:val="restart"/>
          </w:tcPr>
          <w:p w:rsidR="00CD0DB0" w:rsidRPr="005B5551" w:rsidRDefault="00CD0DB0" w:rsidP="001F7BA2"/>
        </w:tc>
        <w:tc>
          <w:tcPr>
            <w:tcW w:w="4111" w:type="dxa"/>
            <w:gridSpan w:val="2"/>
            <w:vMerge w:val="restart"/>
            <w:tcBorders>
              <w:top w:val="single" w:sz="4" w:space="0" w:color="auto"/>
            </w:tcBorders>
          </w:tcPr>
          <w:p w:rsidR="00CD0DB0" w:rsidRDefault="00CD0DB0" w:rsidP="001F7BA2">
            <w:pPr>
              <w:rPr>
                <w:b/>
                <w:sz w:val="16"/>
                <w:szCs w:val="16"/>
              </w:rPr>
            </w:pPr>
          </w:p>
          <w:p w:rsidR="00CD0DB0" w:rsidRDefault="00CD0DB0" w:rsidP="001F7BA2">
            <w:pPr>
              <w:rPr>
                <w:b/>
                <w:sz w:val="16"/>
                <w:szCs w:val="16"/>
              </w:rPr>
            </w:pPr>
            <w:r>
              <w:rPr>
                <w:b/>
                <w:sz w:val="16"/>
                <w:szCs w:val="16"/>
              </w:rPr>
              <w:t>Actively pursue</w:t>
            </w:r>
            <w:r w:rsidRPr="00C27B0B">
              <w:rPr>
                <w:b/>
                <w:sz w:val="16"/>
                <w:szCs w:val="16"/>
              </w:rPr>
              <w:t xml:space="preserve"> succession planning </w:t>
            </w:r>
            <w:r>
              <w:rPr>
                <w:b/>
                <w:sz w:val="16"/>
                <w:szCs w:val="16"/>
              </w:rPr>
              <w:t>to ensure that governors</w:t>
            </w:r>
            <w:r w:rsidRPr="00C27B0B">
              <w:rPr>
                <w:b/>
                <w:sz w:val="16"/>
                <w:szCs w:val="16"/>
              </w:rPr>
              <w:t xml:space="preserve"> are constantly developed to fill each needed role.</w:t>
            </w:r>
          </w:p>
        </w:tc>
        <w:tc>
          <w:tcPr>
            <w:tcW w:w="6514" w:type="dxa"/>
            <w:gridSpan w:val="3"/>
            <w:tcBorders>
              <w:top w:val="single" w:sz="4" w:space="0" w:color="auto"/>
              <w:bottom w:val="single" w:sz="4" w:space="0" w:color="auto"/>
            </w:tcBorders>
            <w:shd w:val="clear" w:color="auto" w:fill="FDE9D9" w:themeFill="accent6" w:themeFillTint="33"/>
          </w:tcPr>
          <w:p w:rsidR="00CD0DB0" w:rsidRDefault="00CD0DB0" w:rsidP="001F7BA2">
            <w:pPr>
              <w:rPr>
                <w:sz w:val="16"/>
                <w:szCs w:val="16"/>
              </w:rPr>
            </w:pPr>
          </w:p>
          <w:p w:rsidR="00AF727C" w:rsidRDefault="00AF727C" w:rsidP="00AF727C">
            <w:pPr>
              <w:rPr>
                <w:sz w:val="16"/>
                <w:szCs w:val="16"/>
              </w:rPr>
            </w:pPr>
            <w:r w:rsidRPr="009F2F5C">
              <w:rPr>
                <w:sz w:val="16"/>
                <w:szCs w:val="16"/>
              </w:rPr>
              <w:t>Each of the Chair, Vice-Chair, SEN Governor, Safeguarding Governor and Lead Governors for Finance, Personnel, Curriculum and Health &amp; Safety will give the Chair (or in the case of the Chair, the rest of the Governing Body), as much notice as possible of their intention to either step down from or not seek re-election to such role.  Following such notice, Governors will agree and work to a specific timed plan of action to enable smooth handover.</w:t>
            </w:r>
          </w:p>
          <w:p w:rsidR="00CD0DB0" w:rsidRDefault="00CD0DB0" w:rsidP="00AF727C">
            <w:pPr>
              <w:rPr>
                <w:sz w:val="16"/>
                <w:szCs w:val="16"/>
              </w:rPr>
            </w:pPr>
          </w:p>
        </w:tc>
        <w:tc>
          <w:tcPr>
            <w:tcW w:w="4401" w:type="dxa"/>
            <w:tcBorders>
              <w:top w:val="single" w:sz="4" w:space="0" w:color="auto"/>
            </w:tcBorders>
            <w:shd w:val="clear" w:color="auto" w:fill="EAF1DD" w:themeFill="accent3" w:themeFillTint="33"/>
          </w:tcPr>
          <w:p w:rsidR="009F2F5C" w:rsidRDefault="009F2F5C" w:rsidP="001F7BA2">
            <w:pPr>
              <w:rPr>
                <w:sz w:val="16"/>
                <w:szCs w:val="16"/>
              </w:rPr>
            </w:pPr>
          </w:p>
        </w:tc>
      </w:tr>
      <w:tr w:rsidR="00CD0DB0" w:rsidRPr="00A4168B" w:rsidTr="004129F3">
        <w:trPr>
          <w:trHeight w:val="738"/>
        </w:trPr>
        <w:tc>
          <w:tcPr>
            <w:tcW w:w="817" w:type="dxa"/>
            <w:vMerge/>
            <w:tcBorders>
              <w:bottom w:val="nil"/>
            </w:tcBorders>
          </w:tcPr>
          <w:p w:rsidR="00CD0DB0" w:rsidRPr="005B5551" w:rsidRDefault="00CD0DB0" w:rsidP="001F7BA2"/>
        </w:tc>
        <w:tc>
          <w:tcPr>
            <w:tcW w:w="4111" w:type="dxa"/>
            <w:gridSpan w:val="2"/>
            <w:vMerge/>
          </w:tcPr>
          <w:p w:rsidR="00CD0DB0" w:rsidRDefault="00CD0DB0" w:rsidP="001F7BA2">
            <w:pPr>
              <w:rPr>
                <w:b/>
                <w:sz w:val="16"/>
                <w:szCs w:val="16"/>
              </w:rPr>
            </w:pPr>
          </w:p>
        </w:tc>
        <w:tc>
          <w:tcPr>
            <w:tcW w:w="6514" w:type="dxa"/>
            <w:gridSpan w:val="3"/>
            <w:tcBorders>
              <w:top w:val="single" w:sz="4" w:space="0" w:color="auto"/>
              <w:bottom w:val="single" w:sz="4" w:space="0" w:color="auto"/>
            </w:tcBorders>
            <w:shd w:val="clear" w:color="auto" w:fill="FDE9D9" w:themeFill="accent6" w:themeFillTint="33"/>
          </w:tcPr>
          <w:p w:rsidR="00CD0DB0" w:rsidRDefault="00CD0DB0" w:rsidP="001F7BA2">
            <w:pPr>
              <w:rPr>
                <w:sz w:val="16"/>
                <w:szCs w:val="16"/>
              </w:rPr>
            </w:pPr>
          </w:p>
          <w:p w:rsidR="00CD0DB0" w:rsidRDefault="00AF727C" w:rsidP="00AF727C">
            <w:pPr>
              <w:rPr>
                <w:sz w:val="16"/>
                <w:szCs w:val="16"/>
              </w:rPr>
            </w:pPr>
            <w:r>
              <w:rPr>
                <w:sz w:val="16"/>
                <w:szCs w:val="16"/>
              </w:rPr>
              <w:t xml:space="preserve">The handover process will include shadowing of the relevant role with a </w:t>
            </w:r>
            <w:r w:rsidRPr="00EB4B5B">
              <w:rPr>
                <w:sz w:val="16"/>
                <w:szCs w:val="16"/>
              </w:rPr>
              <w:t>minimum one meet with governor in-role</w:t>
            </w:r>
            <w:r>
              <w:rPr>
                <w:sz w:val="16"/>
                <w:szCs w:val="16"/>
              </w:rPr>
              <w:t>.</w:t>
            </w:r>
          </w:p>
        </w:tc>
        <w:tc>
          <w:tcPr>
            <w:tcW w:w="4401" w:type="dxa"/>
            <w:shd w:val="clear" w:color="auto" w:fill="EAF1DD" w:themeFill="accent3" w:themeFillTint="33"/>
          </w:tcPr>
          <w:p w:rsidR="009F2F5C" w:rsidRDefault="009F2F5C" w:rsidP="001F7BA2">
            <w:pPr>
              <w:rPr>
                <w:sz w:val="16"/>
                <w:szCs w:val="16"/>
              </w:rPr>
            </w:pPr>
          </w:p>
        </w:tc>
      </w:tr>
      <w:tr w:rsidR="004129F3" w:rsidRPr="00A4168B" w:rsidTr="003311C6">
        <w:trPr>
          <w:trHeight w:val="738"/>
        </w:trPr>
        <w:tc>
          <w:tcPr>
            <w:tcW w:w="817" w:type="dxa"/>
            <w:tcBorders>
              <w:bottom w:val="nil"/>
            </w:tcBorders>
          </w:tcPr>
          <w:p w:rsidR="004129F3" w:rsidRPr="005B5551" w:rsidRDefault="004129F3" w:rsidP="001F7BA2"/>
        </w:tc>
        <w:tc>
          <w:tcPr>
            <w:tcW w:w="4111" w:type="dxa"/>
            <w:gridSpan w:val="2"/>
          </w:tcPr>
          <w:p w:rsidR="004129F3" w:rsidRDefault="004129F3" w:rsidP="001F7BA2">
            <w:pPr>
              <w:rPr>
                <w:b/>
                <w:sz w:val="16"/>
                <w:szCs w:val="16"/>
              </w:rPr>
            </w:pPr>
          </w:p>
        </w:tc>
        <w:tc>
          <w:tcPr>
            <w:tcW w:w="6514" w:type="dxa"/>
            <w:gridSpan w:val="3"/>
            <w:tcBorders>
              <w:top w:val="single" w:sz="4" w:space="0" w:color="auto"/>
            </w:tcBorders>
            <w:shd w:val="clear" w:color="auto" w:fill="FDE9D9" w:themeFill="accent6" w:themeFillTint="33"/>
          </w:tcPr>
          <w:p w:rsidR="004129F3" w:rsidRDefault="004129F3" w:rsidP="001F7BA2">
            <w:pPr>
              <w:rPr>
                <w:sz w:val="16"/>
                <w:szCs w:val="16"/>
              </w:rPr>
            </w:pPr>
          </w:p>
        </w:tc>
        <w:tc>
          <w:tcPr>
            <w:tcW w:w="4401" w:type="dxa"/>
            <w:shd w:val="clear" w:color="auto" w:fill="EAF1DD" w:themeFill="accent3" w:themeFillTint="33"/>
          </w:tcPr>
          <w:p w:rsidR="004129F3" w:rsidRDefault="004129F3" w:rsidP="001F7BA2">
            <w:pPr>
              <w:rPr>
                <w:sz w:val="16"/>
                <w:szCs w:val="16"/>
              </w:rPr>
            </w:pPr>
          </w:p>
        </w:tc>
      </w:tr>
    </w:tbl>
    <w:p w:rsidR="009F3841" w:rsidRPr="005B5551" w:rsidRDefault="004129F3">
      <w:r>
        <w:t>Add something about the new governor induction process to ensure we keep doing that.</w:t>
      </w:r>
    </w:p>
    <w:sectPr w:rsidR="009F3841" w:rsidRPr="005B5551" w:rsidSect="009B10CF">
      <w:footerReference w:type="default" r:id="rId20"/>
      <w:type w:val="continuous"/>
      <w:pgSz w:w="16838" w:h="11906" w:orient="landscape" w:code="9"/>
      <w:pgMar w:top="568" w:right="454" w:bottom="0" w:left="45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BCD" w:rsidRDefault="00C66BCD" w:rsidP="00FB49AB">
      <w:pPr>
        <w:spacing w:after="0" w:line="240" w:lineRule="auto"/>
      </w:pPr>
      <w:r>
        <w:separator/>
      </w:r>
    </w:p>
  </w:endnote>
  <w:endnote w:type="continuationSeparator" w:id="0">
    <w:p w:rsidR="00C66BCD" w:rsidRDefault="00C66BCD" w:rsidP="00FB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Light">
    <w:altName w:val="Myriad Pro 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9AB" w:rsidRDefault="00FB49AB" w:rsidP="00FB49AB">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BCD" w:rsidRDefault="00C66BCD" w:rsidP="00FB49AB">
      <w:pPr>
        <w:spacing w:after="0" w:line="240" w:lineRule="auto"/>
      </w:pPr>
      <w:r>
        <w:separator/>
      </w:r>
    </w:p>
  </w:footnote>
  <w:footnote w:type="continuationSeparator" w:id="0">
    <w:p w:rsidR="00C66BCD" w:rsidRDefault="00C66BCD" w:rsidP="00FB4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8F2"/>
    <w:multiLevelType w:val="hybridMultilevel"/>
    <w:tmpl w:val="6E16C032"/>
    <w:lvl w:ilvl="0" w:tplc="FA841F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742B"/>
    <w:multiLevelType w:val="hybridMultilevel"/>
    <w:tmpl w:val="A9E8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F0E9F"/>
    <w:multiLevelType w:val="hybridMultilevel"/>
    <w:tmpl w:val="4AE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11AF9"/>
    <w:multiLevelType w:val="hybridMultilevel"/>
    <w:tmpl w:val="3766A134"/>
    <w:lvl w:ilvl="0" w:tplc="2E445E5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9D"/>
    <w:rsid w:val="00005351"/>
    <w:rsid w:val="00016775"/>
    <w:rsid w:val="000168EB"/>
    <w:rsid w:val="0001759D"/>
    <w:rsid w:val="00023A0F"/>
    <w:rsid w:val="000263EC"/>
    <w:rsid w:val="00034D44"/>
    <w:rsid w:val="00037729"/>
    <w:rsid w:val="000414ED"/>
    <w:rsid w:val="00045776"/>
    <w:rsid w:val="00050195"/>
    <w:rsid w:val="0005601C"/>
    <w:rsid w:val="000727C1"/>
    <w:rsid w:val="00080A38"/>
    <w:rsid w:val="00081743"/>
    <w:rsid w:val="00087D8E"/>
    <w:rsid w:val="000A1100"/>
    <w:rsid w:val="000D09EA"/>
    <w:rsid w:val="000D36B0"/>
    <w:rsid w:val="000E2F35"/>
    <w:rsid w:val="000E6195"/>
    <w:rsid w:val="000F2E9A"/>
    <w:rsid w:val="000F6549"/>
    <w:rsid w:val="001117B7"/>
    <w:rsid w:val="0011386D"/>
    <w:rsid w:val="00114139"/>
    <w:rsid w:val="00127034"/>
    <w:rsid w:val="0013450C"/>
    <w:rsid w:val="0014037A"/>
    <w:rsid w:val="00145BBC"/>
    <w:rsid w:val="00147473"/>
    <w:rsid w:val="0014796D"/>
    <w:rsid w:val="00152BD2"/>
    <w:rsid w:val="00194AD8"/>
    <w:rsid w:val="001A32E2"/>
    <w:rsid w:val="001A6342"/>
    <w:rsid w:val="001B1B03"/>
    <w:rsid w:val="001C175D"/>
    <w:rsid w:val="001C3F76"/>
    <w:rsid w:val="001D00E7"/>
    <w:rsid w:val="001D5232"/>
    <w:rsid w:val="001D75F6"/>
    <w:rsid w:val="001E65BD"/>
    <w:rsid w:val="001F0A52"/>
    <w:rsid w:val="001F6A19"/>
    <w:rsid w:val="002105CB"/>
    <w:rsid w:val="002315B7"/>
    <w:rsid w:val="002462BE"/>
    <w:rsid w:val="00260407"/>
    <w:rsid w:val="002640CF"/>
    <w:rsid w:val="00265855"/>
    <w:rsid w:val="00271719"/>
    <w:rsid w:val="00272B9C"/>
    <w:rsid w:val="002803E9"/>
    <w:rsid w:val="00286A2E"/>
    <w:rsid w:val="002916A3"/>
    <w:rsid w:val="00293813"/>
    <w:rsid w:val="0029506F"/>
    <w:rsid w:val="002B24BE"/>
    <w:rsid w:val="002C0517"/>
    <w:rsid w:val="002E38B7"/>
    <w:rsid w:val="002E5B0E"/>
    <w:rsid w:val="002E5FDA"/>
    <w:rsid w:val="002E62B9"/>
    <w:rsid w:val="002F19E3"/>
    <w:rsid w:val="003035EF"/>
    <w:rsid w:val="00316488"/>
    <w:rsid w:val="00321CA4"/>
    <w:rsid w:val="0034070A"/>
    <w:rsid w:val="00351ED1"/>
    <w:rsid w:val="003547EC"/>
    <w:rsid w:val="00364C92"/>
    <w:rsid w:val="00370938"/>
    <w:rsid w:val="00373E86"/>
    <w:rsid w:val="00377580"/>
    <w:rsid w:val="00380536"/>
    <w:rsid w:val="00384F92"/>
    <w:rsid w:val="00387AC8"/>
    <w:rsid w:val="003A45DF"/>
    <w:rsid w:val="003A4BA1"/>
    <w:rsid w:val="003B2960"/>
    <w:rsid w:val="003B40B2"/>
    <w:rsid w:val="003B4599"/>
    <w:rsid w:val="003C4DA7"/>
    <w:rsid w:val="003F0A6D"/>
    <w:rsid w:val="003F37B7"/>
    <w:rsid w:val="004129F3"/>
    <w:rsid w:val="00420FD3"/>
    <w:rsid w:val="004438A7"/>
    <w:rsid w:val="0044637C"/>
    <w:rsid w:val="00446859"/>
    <w:rsid w:val="0044784F"/>
    <w:rsid w:val="004535AF"/>
    <w:rsid w:val="00461816"/>
    <w:rsid w:val="0049665C"/>
    <w:rsid w:val="004A7C56"/>
    <w:rsid w:val="004B0B24"/>
    <w:rsid w:val="004C17E8"/>
    <w:rsid w:val="004C5B93"/>
    <w:rsid w:val="004E02CA"/>
    <w:rsid w:val="004E23D3"/>
    <w:rsid w:val="004E6A77"/>
    <w:rsid w:val="004F1C50"/>
    <w:rsid w:val="00500547"/>
    <w:rsid w:val="00501F7F"/>
    <w:rsid w:val="00502ED2"/>
    <w:rsid w:val="00515936"/>
    <w:rsid w:val="00515E2E"/>
    <w:rsid w:val="00516410"/>
    <w:rsid w:val="00520A66"/>
    <w:rsid w:val="005334AB"/>
    <w:rsid w:val="00533ABC"/>
    <w:rsid w:val="00537094"/>
    <w:rsid w:val="005418F1"/>
    <w:rsid w:val="00551696"/>
    <w:rsid w:val="005639ED"/>
    <w:rsid w:val="00566069"/>
    <w:rsid w:val="00566071"/>
    <w:rsid w:val="005819E9"/>
    <w:rsid w:val="00583A62"/>
    <w:rsid w:val="00586316"/>
    <w:rsid w:val="00591B62"/>
    <w:rsid w:val="005A0DAC"/>
    <w:rsid w:val="005A2E82"/>
    <w:rsid w:val="005B05BD"/>
    <w:rsid w:val="005B5551"/>
    <w:rsid w:val="005C2A3B"/>
    <w:rsid w:val="005C3C77"/>
    <w:rsid w:val="005C46E1"/>
    <w:rsid w:val="005E27EB"/>
    <w:rsid w:val="005E55A3"/>
    <w:rsid w:val="005F27E0"/>
    <w:rsid w:val="005F37FF"/>
    <w:rsid w:val="005F3F36"/>
    <w:rsid w:val="006021C4"/>
    <w:rsid w:val="00604E78"/>
    <w:rsid w:val="00612CCD"/>
    <w:rsid w:val="006144EE"/>
    <w:rsid w:val="00620900"/>
    <w:rsid w:val="0064258C"/>
    <w:rsid w:val="00644A10"/>
    <w:rsid w:val="00650D32"/>
    <w:rsid w:val="006679CC"/>
    <w:rsid w:val="00675B80"/>
    <w:rsid w:val="006806FD"/>
    <w:rsid w:val="00694EF9"/>
    <w:rsid w:val="00696714"/>
    <w:rsid w:val="006969CE"/>
    <w:rsid w:val="006B4071"/>
    <w:rsid w:val="006C4A13"/>
    <w:rsid w:val="006D0CEC"/>
    <w:rsid w:val="006E4313"/>
    <w:rsid w:val="00705EB5"/>
    <w:rsid w:val="00710034"/>
    <w:rsid w:val="007122BB"/>
    <w:rsid w:val="0071659E"/>
    <w:rsid w:val="00727224"/>
    <w:rsid w:val="00752B9A"/>
    <w:rsid w:val="00760354"/>
    <w:rsid w:val="007737FF"/>
    <w:rsid w:val="007739EC"/>
    <w:rsid w:val="00773D2A"/>
    <w:rsid w:val="00776EBB"/>
    <w:rsid w:val="00787D48"/>
    <w:rsid w:val="00795A2A"/>
    <w:rsid w:val="00796773"/>
    <w:rsid w:val="007A59B9"/>
    <w:rsid w:val="007B6F2A"/>
    <w:rsid w:val="007E19EB"/>
    <w:rsid w:val="007E5AAE"/>
    <w:rsid w:val="007E6AD8"/>
    <w:rsid w:val="007F318E"/>
    <w:rsid w:val="00800B76"/>
    <w:rsid w:val="00817954"/>
    <w:rsid w:val="00822131"/>
    <w:rsid w:val="008223E3"/>
    <w:rsid w:val="00831B72"/>
    <w:rsid w:val="0084184C"/>
    <w:rsid w:val="00841E3D"/>
    <w:rsid w:val="00847F7B"/>
    <w:rsid w:val="008534D9"/>
    <w:rsid w:val="00861232"/>
    <w:rsid w:val="00863E58"/>
    <w:rsid w:val="00873C6F"/>
    <w:rsid w:val="00874E76"/>
    <w:rsid w:val="00875AFE"/>
    <w:rsid w:val="008761B2"/>
    <w:rsid w:val="008B7301"/>
    <w:rsid w:val="008C18B5"/>
    <w:rsid w:val="008C5DE2"/>
    <w:rsid w:val="008D0FFC"/>
    <w:rsid w:val="008E6632"/>
    <w:rsid w:val="008F0842"/>
    <w:rsid w:val="008F26DA"/>
    <w:rsid w:val="008F3466"/>
    <w:rsid w:val="008F773E"/>
    <w:rsid w:val="0091015B"/>
    <w:rsid w:val="00910E63"/>
    <w:rsid w:val="00920F12"/>
    <w:rsid w:val="0092162A"/>
    <w:rsid w:val="00924C35"/>
    <w:rsid w:val="00935CB9"/>
    <w:rsid w:val="00940CF3"/>
    <w:rsid w:val="009454A4"/>
    <w:rsid w:val="009547E7"/>
    <w:rsid w:val="00962666"/>
    <w:rsid w:val="00985E46"/>
    <w:rsid w:val="00991A39"/>
    <w:rsid w:val="009A5580"/>
    <w:rsid w:val="009B10CF"/>
    <w:rsid w:val="009C7076"/>
    <w:rsid w:val="009D76D3"/>
    <w:rsid w:val="009E290B"/>
    <w:rsid w:val="009F0691"/>
    <w:rsid w:val="009F2F5C"/>
    <w:rsid w:val="009F3841"/>
    <w:rsid w:val="00A021B4"/>
    <w:rsid w:val="00A13B5B"/>
    <w:rsid w:val="00A14EEA"/>
    <w:rsid w:val="00A216B3"/>
    <w:rsid w:val="00A50437"/>
    <w:rsid w:val="00A57459"/>
    <w:rsid w:val="00A57FB4"/>
    <w:rsid w:val="00A612A4"/>
    <w:rsid w:val="00A612C4"/>
    <w:rsid w:val="00A71471"/>
    <w:rsid w:val="00A76B1F"/>
    <w:rsid w:val="00A779E7"/>
    <w:rsid w:val="00A87E91"/>
    <w:rsid w:val="00A90A05"/>
    <w:rsid w:val="00AB051B"/>
    <w:rsid w:val="00AB23F7"/>
    <w:rsid w:val="00AC0612"/>
    <w:rsid w:val="00AD7EF9"/>
    <w:rsid w:val="00AF00F8"/>
    <w:rsid w:val="00AF20AE"/>
    <w:rsid w:val="00AF727C"/>
    <w:rsid w:val="00B16A31"/>
    <w:rsid w:val="00B20608"/>
    <w:rsid w:val="00B44258"/>
    <w:rsid w:val="00B44349"/>
    <w:rsid w:val="00B603B2"/>
    <w:rsid w:val="00B61D9C"/>
    <w:rsid w:val="00B6478D"/>
    <w:rsid w:val="00B65093"/>
    <w:rsid w:val="00B728AB"/>
    <w:rsid w:val="00B7740D"/>
    <w:rsid w:val="00B91426"/>
    <w:rsid w:val="00B96C0E"/>
    <w:rsid w:val="00BA3FE7"/>
    <w:rsid w:val="00BA571F"/>
    <w:rsid w:val="00BA58F1"/>
    <w:rsid w:val="00BB0801"/>
    <w:rsid w:val="00BB462B"/>
    <w:rsid w:val="00BB6AB8"/>
    <w:rsid w:val="00C00E53"/>
    <w:rsid w:val="00C07D97"/>
    <w:rsid w:val="00C1481F"/>
    <w:rsid w:val="00C22E02"/>
    <w:rsid w:val="00C27B0B"/>
    <w:rsid w:val="00C30573"/>
    <w:rsid w:val="00C36A01"/>
    <w:rsid w:val="00C401FF"/>
    <w:rsid w:val="00C40389"/>
    <w:rsid w:val="00C41A01"/>
    <w:rsid w:val="00C45046"/>
    <w:rsid w:val="00C504B6"/>
    <w:rsid w:val="00C66BCD"/>
    <w:rsid w:val="00C873DC"/>
    <w:rsid w:val="00CB393B"/>
    <w:rsid w:val="00CB50D3"/>
    <w:rsid w:val="00CB739E"/>
    <w:rsid w:val="00CD0DB0"/>
    <w:rsid w:val="00CD4D89"/>
    <w:rsid w:val="00CE4697"/>
    <w:rsid w:val="00CF3705"/>
    <w:rsid w:val="00CF7D17"/>
    <w:rsid w:val="00D26280"/>
    <w:rsid w:val="00D33C60"/>
    <w:rsid w:val="00D420CA"/>
    <w:rsid w:val="00D43D0A"/>
    <w:rsid w:val="00D44A0A"/>
    <w:rsid w:val="00D54BB1"/>
    <w:rsid w:val="00D56F9A"/>
    <w:rsid w:val="00D63BEF"/>
    <w:rsid w:val="00D65B01"/>
    <w:rsid w:val="00D66E85"/>
    <w:rsid w:val="00D81C1C"/>
    <w:rsid w:val="00DB165B"/>
    <w:rsid w:val="00DB2DAA"/>
    <w:rsid w:val="00DB44E5"/>
    <w:rsid w:val="00DC0696"/>
    <w:rsid w:val="00DC25C3"/>
    <w:rsid w:val="00DC45B2"/>
    <w:rsid w:val="00DD1FA7"/>
    <w:rsid w:val="00DD4DCE"/>
    <w:rsid w:val="00DE6E5B"/>
    <w:rsid w:val="00DF13FA"/>
    <w:rsid w:val="00E010A9"/>
    <w:rsid w:val="00E07457"/>
    <w:rsid w:val="00E13110"/>
    <w:rsid w:val="00E13495"/>
    <w:rsid w:val="00E13834"/>
    <w:rsid w:val="00E14516"/>
    <w:rsid w:val="00E2026B"/>
    <w:rsid w:val="00E432C6"/>
    <w:rsid w:val="00E51393"/>
    <w:rsid w:val="00E654BE"/>
    <w:rsid w:val="00E72E9A"/>
    <w:rsid w:val="00E80F11"/>
    <w:rsid w:val="00E845B3"/>
    <w:rsid w:val="00EA2F13"/>
    <w:rsid w:val="00EB26CE"/>
    <w:rsid w:val="00EB4596"/>
    <w:rsid w:val="00EB4B5B"/>
    <w:rsid w:val="00EC19A8"/>
    <w:rsid w:val="00EC51F8"/>
    <w:rsid w:val="00ED27DB"/>
    <w:rsid w:val="00ED7F87"/>
    <w:rsid w:val="00EE2575"/>
    <w:rsid w:val="00F040B3"/>
    <w:rsid w:val="00F05A85"/>
    <w:rsid w:val="00F06529"/>
    <w:rsid w:val="00F13627"/>
    <w:rsid w:val="00F177D8"/>
    <w:rsid w:val="00F44A32"/>
    <w:rsid w:val="00F45DDA"/>
    <w:rsid w:val="00F462EC"/>
    <w:rsid w:val="00F51CF2"/>
    <w:rsid w:val="00F82E89"/>
    <w:rsid w:val="00F9539C"/>
    <w:rsid w:val="00FA6A3D"/>
    <w:rsid w:val="00FB23E9"/>
    <w:rsid w:val="00FB49AB"/>
    <w:rsid w:val="00FB51E4"/>
    <w:rsid w:val="00FB5634"/>
    <w:rsid w:val="00FB675C"/>
    <w:rsid w:val="00FE0E88"/>
    <w:rsid w:val="00FE52E4"/>
    <w:rsid w:val="00FF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55DCC"/>
  <w15:docId w15:val="{4C4E6BB3-D9C1-D14B-AF86-B84B06F1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36"/>
    <w:rPr>
      <w:rFonts w:ascii="Tahoma" w:hAnsi="Tahoma" w:cs="Tahoma"/>
      <w:sz w:val="16"/>
      <w:szCs w:val="16"/>
    </w:rPr>
  </w:style>
  <w:style w:type="paragraph" w:styleId="ListParagraph">
    <w:name w:val="List Paragraph"/>
    <w:basedOn w:val="Normal"/>
    <w:uiPriority w:val="34"/>
    <w:qFormat/>
    <w:rsid w:val="00EB4596"/>
    <w:pPr>
      <w:ind w:left="720"/>
      <w:contextualSpacing/>
    </w:pPr>
  </w:style>
  <w:style w:type="paragraph" w:styleId="Header">
    <w:name w:val="header"/>
    <w:basedOn w:val="Normal"/>
    <w:link w:val="HeaderChar"/>
    <w:uiPriority w:val="99"/>
    <w:unhideWhenUsed/>
    <w:rsid w:val="00FB4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9AB"/>
  </w:style>
  <w:style w:type="paragraph" w:styleId="Footer">
    <w:name w:val="footer"/>
    <w:basedOn w:val="Normal"/>
    <w:link w:val="FooterChar"/>
    <w:uiPriority w:val="99"/>
    <w:unhideWhenUsed/>
    <w:rsid w:val="00FB4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72761">
      <w:bodyDiv w:val="1"/>
      <w:marLeft w:val="0"/>
      <w:marRight w:val="0"/>
      <w:marTop w:val="0"/>
      <w:marBottom w:val="0"/>
      <w:divBdr>
        <w:top w:val="none" w:sz="0" w:space="0" w:color="auto"/>
        <w:left w:val="none" w:sz="0" w:space="0" w:color="auto"/>
        <w:bottom w:val="none" w:sz="0" w:space="0" w:color="auto"/>
        <w:right w:val="none" w:sz="0" w:space="0" w:color="auto"/>
      </w:divBdr>
      <w:divsChild>
        <w:div w:id="858351858">
          <w:marLeft w:val="0"/>
          <w:marRight w:val="0"/>
          <w:marTop w:val="0"/>
          <w:marBottom w:val="0"/>
          <w:divBdr>
            <w:top w:val="none" w:sz="0" w:space="0" w:color="auto"/>
            <w:left w:val="none" w:sz="0" w:space="0" w:color="auto"/>
            <w:bottom w:val="none" w:sz="0" w:space="0" w:color="auto"/>
            <w:right w:val="none" w:sz="0" w:space="0" w:color="auto"/>
          </w:divBdr>
          <w:divsChild>
            <w:div w:id="2055423783">
              <w:marLeft w:val="0"/>
              <w:marRight w:val="0"/>
              <w:marTop w:val="0"/>
              <w:marBottom w:val="0"/>
              <w:divBdr>
                <w:top w:val="none" w:sz="0" w:space="0" w:color="auto"/>
                <w:left w:val="none" w:sz="0" w:space="0" w:color="auto"/>
                <w:bottom w:val="none" w:sz="0" w:space="0" w:color="auto"/>
                <w:right w:val="none" w:sz="0" w:space="0" w:color="auto"/>
              </w:divBdr>
              <w:divsChild>
                <w:div w:id="1462919161">
                  <w:marLeft w:val="0"/>
                  <w:marRight w:val="0"/>
                  <w:marTop w:val="0"/>
                  <w:marBottom w:val="0"/>
                  <w:divBdr>
                    <w:top w:val="none" w:sz="0" w:space="0" w:color="auto"/>
                    <w:left w:val="none" w:sz="0" w:space="0" w:color="auto"/>
                    <w:bottom w:val="none" w:sz="0" w:space="0" w:color="auto"/>
                    <w:right w:val="none" w:sz="0" w:space="0" w:color="auto"/>
                  </w:divBdr>
                  <w:divsChild>
                    <w:div w:id="1421952898">
                      <w:marLeft w:val="0"/>
                      <w:marRight w:val="0"/>
                      <w:marTop w:val="0"/>
                      <w:marBottom w:val="0"/>
                      <w:divBdr>
                        <w:top w:val="none" w:sz="0" w:space="0" w:color="auto"/>
                        <w:left w:val="none" w:sz="0" w:space="0" w:color="auto"/>
                        <w:bottom w:val="none" w:sz="0" w:space="0" w:color="auto"/>
                        <w:right w:val="none" w:sz="0" w:space="0" w:color="auto"/>
                      </w:divBdr>
                      <w:divsChild>
                        <w:div w:id="1249927384">
                          <w:marLeft w:val="0"/>
                          <w:marRight w:val="0"/>
                          <w:marTop w:val="0"/>
                          <w:marBottom w:val="0"/>
                          <w:divBdr>
                            <w:top w:val="none" w:sz="0" w:space="0" w:color="auto"/>
                            <w:left w:val="none" w:sz="0" w:space="0" w:color="auto"/>
                            <w:bottom w:val="none" w:sz="0" w:space="0" w:color="auto"/>
                            <w:right w:val="none" w:sz="0" w:space="0" w:color="auto"/>
                          </w:divBdr>
                          <w:divsChild>
                            <w:div w:id="756711218">
                              <w:marLeft w:val="0"/>
                              <w:marRight w:val="0"/>
                              <w:marTop w:val="0"/>
                              <w:marBottom w:val="0"/>
                              <w:divBdr>
                                <w:top w:val="none" w:sz="0" w:space="0" w:color="auto"/>
                                <w:left w:val="none" w:sz="0" w:space="0" w:color="auto"/>
                                <w:bottom w:val="none" w:sz="0" w:space="0" w:color="auto"/>
                                <w:right w:val="none" w:sz="0" w:space="0" w:color="auto"/>
                              </w:divBdr>
                              <w:divsChild>
                                <w:div w:id="1477408661">
                                  <w:marLeft w:val="0"/>
                                  <w:marRight w:val="0"/>
                                  <w:marTop w:val="0"/>
                                  <w:marBottom w:val="0"/>
                                  <w:divBdr>
                                    <w:top w:val="none" w:sz="0" w:space="0" w:color="auto"/>
                                    <w:left w:val="none" w:sz="0" w:space="0" w:color="auto"/>
                                    <w:bottom w:val="none" w:sz="0" w:space="0" w:color="auto"/>
                                    <w:right w:val="none" w:sz="0" w:space="0" w:color="auto"/>
                                  </w:divBdr>
                                  <w:divsChild>
                                    <w:div w:id="1137529040">
                                      <w:marLeft w:val="0"/>
                                      <w:marRight w:val="0"/>
                                      <w:marTop w:val="0"/>
                                      <w:marBottom w:val="0"/>
                                      <w:divBdr>
                                        <w:top w:val="none" w:sz="0" w:space="0" w:color="auto"/>
                                        <w:left w:val="none" w:sz="0" w:space="0" w:color="auto"/>
                                        <w:bottom w:val="none" w:sz="0" w:space="0" w:color="auto"/>
                                        <w:right w:val="none" w:sz="0" w:space="0" w:color="auto"/>
                                      </w:divBdr>
                                      <w:divsChild>
                                        <w:div w:id="716245765">
                                          <w:marLeft w:val="0"/>
                                          <w:marRight w:val="0"/>
                                          <w:marTop w:val="0"/>
                                          <w:marBottom w:val="0"/>
                                          <w:divBdr>
                                            <w:top w:val="none" w:sz="0" w:space="0" w:color="auto"/>
                                            <w:left w:val="none" w:sz="0" w:space="0" w:color="auto"/>
                                            <w:bottom w:val="none" w:sz="0" w:space="0" w:color="auto"/>
                                            <w:right w:val="none" w:sz="0" w:space="0" w:color="auto"/>
                                          </w:divBdr>
                                          <w:divsChild>
                                            <w:div w:id="49768626">
                                              <w:marLeft w:val="0"/>
                                              <w:marRight w:val="0"/>
                                              <w:marTop w:val="0"/>
                                              <w:marBottom w:val="0"/>
                                              <w:divBdr>
                                                <w:top w:val="none" w:sz="0" w:space="0" w:color="auto"/>
                                                <w:left w:val="none" w:sz="0" w:space="0" w:color="auto"/>
                                                <w:bottom w:val="none" w:sz="0" w:space="0" w:color="auto"/>
                                                <w:right w:val="none" w:sz="0" w:space="0" w:color="auto"/>
                                              </w:divBdr>
                                              <w:divsChild>
                                                <w:div w:id="834536115">
                                                  <w:marLeft w:val="0"/>
                                                  <w:marRight w:val="0"/>
                                                  <w:marTop w:val="0"/>
                                                  <w:marBottom w:val="0"/>
                                                  <w:divBdr>
                                                    <w:top w:val="none" w:sz="0" w:space="0" w:color="auto"/>
                                                    <w:left w:val="none" w:sz="0" w:space="0" w:color="auto"/>
                                                    <w:bottom w:val="none" w:sz="0" w:space="0" w:color="auto"/>
                                                    <w:right w:val="none" w:sz="0" w:space="0" w:color="auto"/>
                                                  </w:divBdr>
                                                  <w:divsChild>
                                                    <w:div w:id="336007654">
                                                      <w:marLeft w:val="0"/>
                                                      <w:marRight w:val="0"/>
                                                      <w:marTop w:val="0"/>
                                                      <w:marBottom w:val="0"/>
                                                      <w:divBdr>
                                                        <w:top w:val="none" w:sz="0" w:space="0" w:color="auto"/>
                                                        <w:left w:val="none" w:sz="0" w:space="0" w:color="auto"/>
                                                        <w:bottom w:val="none" w:sz="0" w:space="0" w:color="auto"/>
                                                        <w:right w:val="none" w:sz="0" w:space="0" w:color="auto"/>
                                                      </w:divBdr>
                                                      <w:divsChild>
                                                        <w:div w:id="645353768">
                                                          <w:marLeft w:val="0"/>
                                                          <w:marRight w:val="0"/>
                                                          <w:marTop w:val="0"/>
                                                          <w:marBottom w:val="0"/>
                                                          <w:divBdr>
                                                            <w:top w:val="none" w:sz="0" w:space="0" w:color="auto"/>
                                                            <w:left w:val="none" w:sz="0" w:space="0" w:color="auto"/>
                                                            <w:bottom w:val="none" w:sz="0" w:space="0" w:color="auto"/>
                                                            <w:right w:val="none" w:sz="0" w:space="0" w:color="auto"/>
                                                          </w:divBdr>
                                                          <w:divsChild>
                                                            <w:div w:id="14836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mmittee Agenda" ma:contentTypeID="0x0101007AB1DB72996CF744AFD21FE2D0EBF894004C3D8ECBF709D0479A893B7AA0B68A4D" ma:contentTypeVersion="4" ma:contentTypeDescription="" ma:contentTypeScope="" ma:versionID="87dad6cf5aa6abda17f92f079066e6f8">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spe:Receivers>
</file>

<file path=customXml/itemProps1.xml><?xml version="1.0" encoding="utf-8"?>
<ds:datastoreItem xmlns:ds="http://schemas.openxmlformats.org/officeDocument/2006/customXml" ds:itemID="{22CB3EBF-5DB8-43DE-BF73-816BC9EC7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61427F-39AF-4C72-BD38-07E7F2DD8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5963F-5C76-435E-9710-BEF407E893A4}">
  <ds:schemaRefs>
    <ds:schemaRef ds:uri="http://schemas.microsoft.com/sharepoint/v3/contenttype/forms"/>
  </ds:schemaRefs>
</ds:datastoreItem>
</file>

<file path=customXml/itemProps4.xml><?xml version="1.0" encoding="utf-8"?>
<ds:datastoreItem xmlns:ds="http://schemas.openxmlformats.org/officeDocument/2006/customXml" ds:itemID="{C6782CF6-5652-446A-B09F-53EA0E27B9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KS C of E Primary Plan 2015-16</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C of E Primary Plan 2015-16</dc:title>
  <dc:creator>Administrator</dc:creator>
  <cp:lastModifiedBy>David Rawson</cp:lastModifiedBy>
  <cp:revision>3</cp:revision>
  <dcterms:created xsi:type="dcterms:W3CDTF">2018-06-23T11:28:00Z</dcterms:created>
  <dcterms:modified xsi:type="dcterms:W3CDTF">2018-06-23T11:29:00Z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0x0101007AB1DB72996CF744AFD21FE2D0EBF894004C3D8ECBF709D0479A893B7AA0B68A4D</vt:lpwstr>
  </property>
</Properties>
</file>